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5">
      <w:pPr>
        <w:rPr>
          <w:bCs/>
          <w:sz w:val="28"/>
          <w:szCs w:val="28"/>
        </w:rPr>
      </w:pPr>
    </w:p>
    <w:tbl>
      <w:tblPr>
        <w:tblStyle w:val="TableGrid"/>
        <w:tblW w:w="0" w:type="auto"/>
        <w:tblInd w:w="108" w:type="dxa"/>
        <w:tblBorders>
          <w:top w:val="none" w:sz="4" w:space="0"/>
          <w:left w:val="none" w:sz="4" w:space="0"/>
          <w:bottom w:val="none" w:sz="4" w:space="0"/>
          <w:right w:val="none" w:sz="4" w:space="0"/>
          <w:insideH w:val="none" w:sz="4" w:space="0"/>
          <w:insideV w:val="none" w:sz="4" w:space="0"/>
        </w:tblBorders>
        <w:tblLayout w:type="fixed"/>
        <w:tblLook w:val="04A0"/>
      </w:tblPr>
      <w:tblGrid>
        <w:gridCol w:w="5387"/>
        <w:gridCol w:w="4252"/>
      </w:tblGrid>
      <w:tr>
        <w:trPr/>
        <w:tc>
          <w:tcPr>
            <w:cnfStyle w:val="101000000000"/>
            <w:tcW w:w="5387" w:type="dxa"/>
          </w:tcPr>
          <w:p w14:paraId="000000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cnfStyle w:val="100000000000"/>
            <w:tcW w:w="4252" w:type="dxa"/>
          </w:tcPr>
          <w:p w14:paraId="00000007">
            <w:pPr>
              <w:pStyle w:val="ConsPlusNormal"/>
              <w:ind w:firstLine="0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Приложение</w:t>
            </w:r>
          </w:p>
          <w:p w14:paraId="00000008">
            <w:pPr>
              <w:pStyle w:val="ConsPlusNormal"/>
              <w:ind w:firstLine="0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к решению Думы</w:t>
            </w:r>
          </w:p>
          <w:p w14:paraId="00000009">
            <w:pPr>
              <w:pStyle w:val="ConsPlusNormal"/>
              <w:ind w:firstLine="0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муниципального образования</w:t>
            </w:r>
          </w:p>
          <w:p w14:paraId="0000000A">
            <w:pPr>
              <w:pStyle w:val="ConsPlusNormal"/>
              <w:ind w:firstLine="0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городской округ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город-курорт Геленджик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Краснодарского края</w:t>
            </w:r>
          </w:p>
          <w:p w14:paraId="0000000B">
            <w:pPr>
              <w:pStyle w:val="ConsPlusNormal"/>
              <w:ind w:firstLine="0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от ______________№___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____</w:t>
            </w:r>
          </w:p>
          <w:p w14:paraId="0000000C">
            <w:pPr>
              <w:pStyle w:val="ConsPlusNormal"/>
              <w:ind w:firstLine="0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  <w:p w14:paraId="0000000D">
            <w:pPr>
              <w:pStyle w:val="ConsPlusNormal"/>
              <w:ind w:firstLine="0"/>
              <w:rPr>
                <w:rFonts w:ascii="Times New Roman" w:cs="Times New Roman" w:hAnsi="Times New Roman"/>
                <w:b/>
                <w:sz w:val="28"/>
                <w:szCs w:val="28"/>
              </w:rPr>
            </w:pPr>
          </w:p>
        </w:tc>
      </w:tr>
    </w:tbl>
    <w:p w14:paraId="0000000E">
      <w:pPr>
        <w:ind w:left="5387"/>
        <w:jc w:val="center"/>
        <w:rPr>
          <w:bCs/>
          <w:sz w:val="28"/>
          <w:szCs w:val="28"/>
        </w:rPr>
      </w:pPr>
    </w:p>
    <w:p w14:paraId="0000000F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ТАРИФЫ</w:t>
      </w:r>
    </w:p>
    <w:p w14:paraId="00000010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подключение (технологическое присоединение) объектов</w:t>
      </w:r>
    </w:p>
    <w:p w14:paraId="00000011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капитального строительства, в том числе водопроводных и </w:t>
      </w:r>
      <w:r>
        <w:rPr>
          <w:rFonts w:ascii="Times New Roman" w:hAnsi="Times New Roman"/>
          <w:sz w:val="28"/>
          <w:szCs w:val="28"/>
        </w:rPr>
        <w:t>(или)</w:t>
      </w:r>
    </w:p>
    <w:p w14:paraId="0000001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канализационных сетей, к централизованным системам                                        холодного водоснабжения и водоотведения общества                                                 с ограниченной ответственностью </w:t>
      </w:r>
    </w:p>
    <w:p w14:paraId="00000013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«Концессии водоснабжения - Геленджик» для заявителей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14:paraId="00000014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величина подключаемой (присоединяемой) нагрузки </w:t>
      </w:r>
    </w:p>
    <w:p w14:paraId="00000015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объектов которых не превышает 250 куб. м в сутки </w:t>
      </w:r>
    </w:p>
    <w:p w14:paraId="00000016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(или) осуществляется с использованием создаваемых </w:t>
      </w:r>
    </w:p>
    <w:p w14:paraId="00000017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сетей водоснабжения и (или) водоотведения с наружным </w:t>
      </w:r>
    </w:p>
    <w:p w14:paraId="00000018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диаметром, не превышающим 250 мм </w:t>
      </w:r>
    </w:p>
    <w:p w14:paraId="00000019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(предельный уровень нагрузки), </w:t>
      </w:r>
      <w:r>
        <w:rPr>
          <w:rFonts w:ascii="Times New Roman" w:hAnsi="Times New Roman"/>
          <w:sz w:val="28"/>
          <w:szCs w:val="28"/>
        </w:rPr>
        <w:t xml:space="preserve">на период действия </w:t>
      </w:r>
    </w:p>
    <w:p w14:paraId="0000001A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 января по 31 декабря 202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14:paraId="0000001B">
      <w:pPr>
        <w:pStyle w:val="NoSpacing"/>
        <w:spacing w:line="216" w:lineRule="auto"/>
        <w:jc w:val="center"/>
        <w:rPr>
          <w:rFonts w:ascii="Times New Roman" w:hAnsi="Times New Roman"/>
          <w:sz w:val="28"/>
          <w:szCs w:val="28"/>
        </w:rPr>
      </w:pPr>
    </w:p>
    <w:p w14:paraId="000000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Ставки тарифов за подключаемую (технологически присоединяемую) нагрузку:</w:t>
      </w:r>
    </w:p>
    <w:p w14:paraId="0000001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 централизованной системе холодного водоснабжения – 48302</w:t>
      </w:r>
      <w:r>
        <w:rPr>
          <w:bCs/>
          <w:sz w:val="28"/>
          <w:szCs w:val="28"/>
        </w:rPr>
        <w:t xml:space="preserve">             (сорок восемь</w:t>
      </w:r>
      <w:r>
        <w:rPr>
          <w:bCs/>
          <w:sz w:val="28"/>
          <w:szCs w:val="28"/>
        </w:rPr>
        <w:t xml:space="preserve"> тысяч триста </w:t>
      </w:r>
      <w:r>
        <w:rPr>
          <w:bCs/>
          <w:sz w:val="28"/>
          <w:szCs w:val="28"/>
        </w:rPr>
        <w:t>два</w:t>
      </w:r>
      <w:r>
        <w:rPr>
          <w:bCs/>
          <w:sz w:val="28"/>
          <w:szCs w:val="28"/>
        </w:rPr>
        <w:t>) рубл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69</w:t>
      </w:r>
      <w:r>
        <w:rPr>
          <w:bCs/>
          <w:sz w:val="28"/>
          <w:szCs w:val="28"/>
        </w:rPr>
        <w:t xml:space="preserve"> копе</w:t>
      </w:r>
      <w:r>
        <w:rPr>
          <w:bCs/>
          <w:sz w:val="28"/>
          <w:szCs w:val="28"/>
        </w:rPr>
        <w:t>йки</w:t>
      </w:r>
      <w:r>
        <w:rPr>
          <w:bCs/>
          <w:sz w:val="28"/>
          <w:szCs w:val="28"/>
        </w:rPr>
        <w:t xml:space="preserve"> за </w:t>
      </w:r>
      <w:r>
        <w:rPr>
          <w:bCs/>
          <w:sz w:val="28"/>
          <w:szCs w:val="28"/>
        </w:rPr>
        <w:br w:type="textWrapping"/>
      </w:r>
      <w:r>
        <w:rPr>
          <w:bCs/>
          <w:sz w:val="28"/>
          <w:szCs w:val="28"/>
        </w:rPr>
        <w:t xml:space="preserve">1 куб. метр в сутки подключаемой нагрузки (без </w:t>
      </w:r>
      <w:r>
        <w:rPr>
          <w:bCs/>
          <w:sz w:val="28"/>
          <w:szCs w:val="28"/>
        </w:rPr>
        <w:t xml:space="preserve">учета </w:t>
      </w:r>
      <w:r>
        <w:rPr>
          <w:bCs/>
          <w:sz w:val="28"/>
          <w:szCs w:val="28"/>
        </w:rPr>
        <w:t>НДС);</w:t>
      </w:r>
    </w:p>
    <w:p w14:paraId="0000001E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 централизованной системе водоотведения – 39902</w:t>
      </w:r>
      <w:r>
        <w:rPr>
          <w:bCs/>
          <w:sz w:val="28"/>
          <w:szCs w:val="28"/>
        </w:rPr>
        <w:t xml:space="preserve"> (тридцать девять т</w:t>
      </w:r>
      <w:r>
        <w:rPr>
          <w:bCs/>
          <w:sz w:val="28"/>
          <w:szCs w:val="28"/>
        </w:rPr>
        <w:t>ысяч девятьсот два</w:t>
      </w:r>
      <w:r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95</w:t>
      </w:r>
      <w:r>
        <w:rPr>
          <w:bCs/>
          <w:sz w:val="28"/>
          <w:szCs w:val="28"/>
        </w:rPr>
        <w:t xml:space="preserve"> копе</w:t>
      </w:r>
      <w:r>
        <w:rPr>
          <w:bCs/>
          <w:sz w:val="28"/>
          <w:szCs w:val="28"/>
        </w:rPr>
        <w:t>ек</w:t>
      </w:r>
      <w:r>
        <w:rPr>
          <w:bCs/>
          <w:sz w:val="28"/>
          <w:szCs w:val="28"/>
        </w:rPr>
        <w:t xml:space="preserve"> за 1 куб. метр в сутки подключаемой</w:t>
      </w:r>
      <w:r>
        <w:rPr>
          <w:bCs/>
          <w:sz w:val="28"/>
          <w:szCs w:val="28"/>
        </w:rPr>
        <w:t xml:space="preserve"> нагрузки (без </w:t>
      </w:r>
      <w:r>
        <w:rPr>
          <w:bCs/>
          <w:sz w:val="28"/>
          <w:szCs w:val="28"/>
        </w:rPr>
        <w:t xml:space="preserve">учета </w:t>
      </w:r>
      <w:r>
        <w:rPr>
          <w:bCs/>
          <w:sz w:val="28"/>
          <w:szCs w:val="28"/>
        </w:rPr>
        <w:t>НДС).</w:t>
      </w:r>
    </w:p>
    <w:p w14:paraId="0000001F">
      <w:pPr>
        <w:widowControl w:val="o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Ставки тарифов за расстояние от точки подключения (технологического присоединения) объекта </w:t>
      </w:r>
      <w:r>
        <w:rPr>
          <w:bCs/>
          <w:sz w:val="28"/>
          <w:szCs w:val="28"/>
        </w:rPr>
        <w:t xml:space="preserve">капитального строительства </w:t>
      </w:r>
      <w:r>
        <w:rPr>
          <w:bCs/>
          <w:sz w:val="28"/>
          <w:szCs w:val="28"/>
        </w:rPr>
        <w:t>заявителя до точки подключения создаваемых организацией водопроводных и (или) канализационных сетей к объектам централизованных систем водоснабжения и (или) водоотведения, в том числе</w:t>
      </w:r>
      <w:r>
        <w:rPr>
          <w:bCs/>
          <w:sz w:val="28"/>
          <w:szCs w:val="28"/>
        </w:rPr>
        <w:t>:</w:t>
      </w:r>
    </w:p>
    <w:p w14:paraId="00000020">
      <w:pPr>
        <w:widowControl w:val="off"/>
        <w:ind w:firstLine="709"/>
        <w:jc w:val="both"/>
        <w:rPr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959"/>
        <w:gridCol w:w="1134"/>
        <w:gridCol w:w="1559"/>
        <w:gridCol w:w="2126"/>
        <w:gridCol w:w="3969"/>
      </w:tblGrid>
      <w:tr>
        <w:trPr/>
        <w:tc>
          <w:tcPr>
            <w:cnfStyle w:val="101000000000"/>
            <w:tcW w:w="959" w:type="dxa"/>
            <w:vMerge w:val="restart"/>
            <w:vAlign w:val="center"/>
          </w:tcPr>
          <w:p w14:paraId="000000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 п/п</w:t>
            </w:r>
          </w:p>
        </w:tc>
        <w:tc>
          <w:tcPr>
            <w:cnfStyle w:val="100000000000"/>
            <w:tcW w:w="1134" w:type="dxa"/>
            <w:vMerge w:val="restart"/>
            <w:vAlign w:val="center"/>
          </w:tcPr>
          <w:p w14:paraId="0000002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Диаметр (Dy), мм</w:t>
            </w:r>
          </w:p>
        </w:tc>
        <w:tc>
          <w:tcPr>
            <w:cnfStyle w:val="100000000000"/>
            <w:tcW w:w="1559" w:type="dxa"/>
          </w:tcPr>
          <w:p w14:paraId="00000023">
            <w:pPr>
              <w:widowControl w:val="off"/>
              <w:jc w:val="both"/>
              <w:rPr>
                <w:bCs/>
                <w:sz w:val="28"/>
                <w:szCs w:val="28"/>
              </w:rPr>
            </w:pPr>
            <w:r>
              <w:rPr>
                <w:lang w:eastAsia="ru-RU"/>
              </w:rPr>
              <w:t>Тип грунта (g) — сухой</w:t>
            </w:r>
          </w:p>
        </w:tc>
        <w:tc>
          <w:tcPr>
            <w:cnfStyle w:val="100000000000"/>
            <w:tcW w:w="2126" w:type="dxa"/>
            <w:vMerge w:val="restart"/>
            <w:tcBorders>
              <w:bottom w:val="nil" w:sz="4" w:space="0"/>
            </w:tcBorders>
            <w:vAlign w:val="center"/>
          </w:tcPr>
          <w:p w14:paraId="0000002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Материал (t)</w:t>
            </w:r>
          </w:p>
        </w:tc>
        <w:tc>
          <w:tcPr>
            <w:cnfStyle w:val="100000000000"/>
            <w:tcW w:w="3969" w:type="dxa"/>
            <w:vMerge w:val="restart"/>
            <w:tcBorders>
              <w:bottom w:val="nil" w:sz="4" w:space="0"/>
            </w:tcBorders>
            <w:vAlign w:val="center"/>
          </w:tcPr>
          <w:p w14:paraId="0000002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Ставка тарифа на 202</w:t>
            </w:r>
            <w:r>
              <w:rPr>
                <w:lang w:eastAsia="ru-RU"/>
              </w:rPr>
              <w:t>6</w:t>
            </w:r>
            <w:r>
              <w:rPr>
                <w:lang w:eastAsia="ru-RU"/>
              </w:rPr>
              <w:t xml:space="preserve"> год,</w:t>
            </w:r>
          </w:p>
          <w:p w14:paraId="0000002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руб</w:t>
            </w:r>
            <w:r>
              <w:rPr>
                <w:lang w:eastAsia="ru-RU"/>
              </w:rPr>
              <w:t>./м (без учета НДС)</w:t>
            </w:r>
          </w:p>
        </w:tc>
      </w:tr>
      <w:tr>
        <w:trPr/>
        <w:tc>
          <w:tcPr>
            <w:cnfStyle w:val="001000100000"/>
            <w:tcW w:w="959" w:type="dxa"/>
            <w:vMerge w:val="continue"/>
            <w:tcBorders>
              <w:bottom w:val="nil" w:sz="4" w:space="0"/>
            </w:tcBorders>
          </w:tcPr>
          <w:p w14:paraId="00000027">
            <w:pPr>
              <w:widowControl w:val="off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cnfStyle w:val="000000100000"/>
            <w:tcW w:w="1134" w:type="dxa"/>
            <w:vMerge w:val="continue"/>
            <w:tcBorders>
              <w:bottom w:val="nil" w:sz="4" w:space="0"/>
            </w:tcBorders>
          </w:tcPr>
          <w:p w14:paraId="00000028">
            <w:pPr>
              <w:widowControl w:val="off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cnfStyle w:val="000000100000"/>
            <w:tcW w:w="1559" w:type="dxa"/>
            <w:tcBorders>
              <w:bottom w:val="nil" w:sz="4" w:space="0"/>
            </w:tcBorders>
          </w:tcPr>
          <w:p w14:paraId="00000029">
            <w:pPr>
              <w:widowControl w:val="off"/>
              <w:jc w:val="center"/>
              <w:rPr>
                <w:bCs/>
                <w:sz w:val="28"/>
                <w:szCs w:val="28"/>
              </w:rPr>
            </w:pPr>
            <w:r>
              <w:rPr>
                <w:lang w:eastAsia="ru-RU"/>
              </w:rPr>
              <w:t>Глубина залегания (w), м</w:t>
            </w:r>
          </w:p>
        </w:tc>
        <w:tc>
          <w:tcPr>
            <w:cnfStyle w:val="000000100000"/>
            <w:tcW w:w="2126" w:type="dxa"/>
            <w:vMerge w:val="continue"/>
            <w:tcBorders>
              <w:bottom w:val="nil" w:sz="4" w:space="0"/>
            </w:tcBorders>
          </w:tcPr>
          <w:p w14:paraId="0000002A">
            <w:pPr>
              <w:widowControl w:val="off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cnfStyle w:val="000000100000"/>
            <w:tcW w:w="3969" w:type="dxa"/>
            <w:vMerge w:val="continue"/>
            <w:tcBorders>
              <w:bottom w:val="nil" w:sz="4" w:space="0"/>
            </w:tcBorders>
          </w:tcPr>
          <w:p w14:paraId="0000002B">
            <w:pPr>
              <w:widowControl w:val="off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0000002C">
      <w:pPr>
        <w:widowControl w:val="off"/>
        <w:ind w:firstLine="709"/>
        <w:jc w:val="both"/>
        <w:rPr>
          <w:bCs/>
          <w:sz w:val="2"/>
          <w:szCs w:val="2"/>
        </w:rPr>
      </w:pPr>
    </w:p>
    <w:tbl>
      <w:tblPr>
        <w:tblW w:w="9747" w:type="dxa"/>
        <w:tblLayout w:type="fixed"/>
        <w:tblLook w:val="04A0"/>
      </w:tblPr>
      <w:tblGrid>
        <w:gridCol w:w="959"/>
        <w:gridCol w:w="1129"/>
        <w:gridCol w:w="1560"/>
        <w:gridCol w:w="2130"/>
        <w:gridCol w:w="3969"/>
      </w:tblGrid>
      <w:tr>
        <w:trPr>
          <w:trHeight w:val="341"/>
          <w:tblHeader w:val="on"/>
        </w:trPr>
        <w:tc>
          <w:tcPr>
            <w:cnfStyle w:val="101000000000"/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2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cnfStyle w:val="100000000000"/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100000000000"/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2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cnfStyle w:val="100000000000"/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cnfStyle w:val="100000000000"/>
            <w:tcW w:w="396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3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</w:tr>
      <w:tr>
        <w:trPr>
          <w:trHeight w:val="274"/>
        </w:trPr>
        <w:tc>
          <w:tcPr>
            <w:cnfStyle w:val="001000100000"/>
            <w:tcW w:w="97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32">
            <w:pPr>
              <w:spacing w:line="22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1. </w:t>
            </w:r>
            <w:r>
              <w:rPr>
                <w:lang w:eastAsia="ru-RU"/>
              </w:rPr>
              <w:t>Ставка тарифа за расстояние от точки подключения (технологического присоединения) объекта капитального строительства заявителя до точки подключения (технологического присоединения) водопроводных сетей к централизованной системе холодного водоснабжения</w:t>
            </w:r>
          </w:p>
        </w:tc>
      </w:tr>
      <w:tr>
        <w:trPr>
          <w:trHeight w:val="314"/>
        </w:trPr>
        <w:tc>
          <w:tcPr>
            <w:cnfStyle w:val="001000010000"/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3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>
              <w:rPr>
                <w:lang w:eastAsia="ru-RU"/>
              </w:rPr>
              <w:t>.1</w:t>
            </w: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34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Расходы на прокладку (перекладку) сетей в сфере холодного водоснабжения</w:t>
            </w:r>
          </w:p>
          <w:p w14:paraId="00000035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</w:tr>
      <w:tr>
        <w:trPr>
          <w:trHeight w:val="244"/>
        </w:trPr>
        <w:tc>
          <w:tcPr>
            <w:cnfStyle w:val="00100010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14:paraId="00000036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</w:t>
            </w:r>
            <w:r>
              <w:rPr>
                <w:lang w:eastAsia="ru-RU"/>
              </w:rPr>
              <w:t>.1</w:t>
            </w:r>
          </w:p>
        </w:tc>
        <w:tc>
          <w:tcPr>
            <w:cnfStyle w:val="00000010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3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с рекультивацией грунта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38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39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3A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3B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3C">
            <w:pPr>
              <w:jc w:val="center"/>
              <w:rPr/>
            </w:pPr>
            <w:r>
              <w:t>12 825,85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3D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3E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3F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40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41">
            <w:pPr>
              <w:jc w:val="center"/>
              <w:rPr/>
            </w:pPr>
            <w:r>
              <w:t>12 878,88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42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4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44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45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46">
            <w:pPr>
              <w:jc w:val="center"/>
              <w:rPr/>
            </w:pPr>
            <w:r>
              <w:t>13 051,11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47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4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49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4A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4B">
            <w:pPr>
              <w:jc w:val="center"/>
              <w:rPr/>
            </w:pPr>
            <w:r>
              <w:t>13 072,00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4C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4D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4E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4F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50">
            <w:pPr>
              <w:jc w:val="center"/>
              <w:rPr/>
            </w:pPr>
            <w:r>
              <w:t>13 353,68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51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52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5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54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55">
            <w:pPr>
              <w:jc w:val="center"/>
              <w:rPr/>
            </w:pPr>
            <w:r>
              <w:t>13 680,32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56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5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5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59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5A">
            <w:pPr>
              <w:jc w:val="center"/>
              <w:rPr/>
            </w:pPr>
            <w:r>
              <w:t>13 900,24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5B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5C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5D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5E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5F">
            <w:pPr>
              <w:jc w:val="center"/>
              <w:rPr/>
            </w:pPr>
            <w:r>
              <w:t>14 851,40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60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61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62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6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64">
            <w:pPr>
              <w:jc w:val="center"/>
              <w:rPr/>
            </w:pPr>
            <w:r>
              <w:t>15 612,32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65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66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6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6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69">
            <w:pPr>
              <w:jc w:val="center"/>
              <w:rPr/>
            </w:pPr>
            <w:r>
              <w:t>16 718,81</w:t>
            </w:r>
          </w:p>
        </w:tc>
      </w:tr>
      <w:tr>
        <w:trPr>
          <w:trHeight w:val="300"/>
        </w:trPr>
        <w:tc>
          <w:tcPr>
            <w:cnfStyle w:val="00100001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14:paraId="0000006A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1.2</w:t>
            </w: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6B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с восстановлением асфальтобетонного покрытия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6C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6D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6E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6F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70">
            <w:pPr>
              <w:jc w:val="center"/>
              <w:rPr/>
            </w:pPr>
            <w:r>
              <w:t>23 660,63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71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72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7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74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75">
            <w:pPr>
              <w:jc w:val="center"/>
              <w:rPr/>
            </w:pPr>
            <w:r>
              <w:t>23 713,67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76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7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7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79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7A">
            <w:pPr>
              <w:jc w:val="center"/>
              <w:rPr/>
            </w:pPr>
            <w:r>
              <w:t>23 754,70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7B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7C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7D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7E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7F">
            <w:pPr>
              <w:jc w:val="center"/>
              <w:rPr/>
            </w:pPr>
            <w:r>
              <w:t>23 922,63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80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81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82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8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84">
            <w:pPr>
              <w:jc w:val="center"/>
              <w:rPr/>
            </w:pPr>
            <w:r>
              <w:t>24 204,31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85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86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8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8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89">
            <w:pPr>
              <w:jc w:val="center"/>
              <w:rPr/>
            </w:pPr>
            <w:r>
              <w:t>24 530,94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8A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8B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8C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8D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8E">
            <w:pPr>
              <w:jc w:val="center"/>
              <w:rPr/>
            </w:pPr>
            <w:r>
              <w:t>25 763,75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8F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90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91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92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93">
            <w:pPr>
              <w:jc w:val="center"/>
              <w:rPr/>
            </w:pPr>
            <w:r>
              <w:t>26 842,99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94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95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96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9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98">
            <w:pPr>
              <w:jc w:val="center"/>
              <w:rPr/>
            </w:pPr>
            <w:r>
              <w:t>27 174,41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99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9A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9B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9C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9D">
            <w:pPr>
              <w:jc w:val="center"/>
              <w:rPr/>
            </w:pPr>
            <w:r>
              <w:t>28 023,65</w:t>
            </w:r>
          </w:p>
        </w:tc>
      </w:tr>
      <w:tr>
        <w:trPr>
          <w:trHeight w:val="300"/>
        </w:trPr>
        <w:tc>
          <w:tcPr>
            <w:cnfStyle w:val="00100010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14:paraId="0000009E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1.3</w:t>
            </w:r>
          </w:p>
        </w:tc>
        <w:tc>
          <w:tcPr>
            <w:cnfStyle w:val="00000010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9F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с восстановлением покрытий из мелкоразмерной плитки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A0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A1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A2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A3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A4">
            <w:pPr>
              <w:jc w:val="center"/>
              <w:rPr/>
            </w:pPr>
            <w:r>
              <w:t>15 910,38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A5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A6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A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A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A9">
            <w:pPr>
              <w:jc w:val="center"/>
              <w:rPr/>
            </w:pPr>
            <w:r>
              <w:t>15 963,41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AA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AB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AC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AD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AE">
            <w:pPr>
              <w:jc w:val="center"/>
              <w:rPr/>
            </w:pPr>
            <w:r>
              <w:t>16 135,64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AF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B0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B1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B2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B3">
            <w:pPr>
              <w:jc w:val="center"/>
              <w:rPr/>
            </w:pPr>
            <w:r>
              <w:t>16 172,38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B4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B5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B6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B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B8">
            <w:pPr>
              <w:jc w:val="center"/>
              <w:rPr/>
            </w:pPr>
            <w:r>
              <w:t>16 482,56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B9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BA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BB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BC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BD">
            <w:pPr>
              <w:jc w:val="center"/>
              <w:rPr/>
            </w:pPr>
            <w:r>
              <w:t>16 845,06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BE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BF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C0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C1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C2">
            <w:pPr>
              <w:jc w:val="center"/>
              <w:rPr/>
            </w:pPr>
            <w:r>
              <w:t>17 924,08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C3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C4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C5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C6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C7">
            <w:pPr>
              <w:jc w:val="center"/>
              <w:rPr/>
            </w:pPr>
            <w:r>
              <w:t>18 936,53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0C8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C9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CA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CB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CC">
            <w:pPr>
              <w:jc w:val="center"/>
              <w:rPr/>
            </w:pPr>
            <w:r>
              <w:t>19 379,08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CD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CE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CF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D0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D1">
            <w:pPr>
              <w:jc w:val="center"/>
              <w:rPr/>
            </w:pPr>
            <w:r>
              <w:t>20 228,23</w:t>
            </w:r>
          </w:p>
        </w:tc>
      </w:tr>
      <w:tr>
        <w:trPr>
          <w:trHeight w:val="201"/>
        </w:trPr>
        <w:tc>
          <w:tcPr>
            <w:cnfStyle w:val="001000010000"/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D2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1.4</w:t>
            </w:r>
          </w:p>
          <w:p w14:paraId="000000D3">
            <w:pPr>
              <w:spacing w:line="216" w:lineRule="auto"/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D4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с восстановлением щебеночного покрытия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D5">
            <w:pPr>
              <w:spacing w:line="216" w:lineRule="auto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D6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D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D8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D9">
            <w:pPr>
              <w:jc w:val="center"/>
              <w:rPr/>
            </w:pPr>
            <w:r>
              <w:t>13 558,95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DA">
            <w:pPr>
              <w:spacing w:line="216" w:lineRule="auto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DB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DC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DD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DE">
            <w:pPr>
              <w:jc w:val="center"/>
              <w:rPr/>
            </w:pPr>
            <w:r>
              <w:t>13 611,99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DF">
            <w:pPr>
              <w:spacing w:line="216" w:lineRule="auto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E0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E1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E2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E3">
            <w:pPr>
              <w:jc w:val="center"/>
              <w:rPr/>
            </w:pPr>
            <w:r>
              <w:t>13 768,37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E4">
            <w:pPr>
              <w:spacing w:line="216" w:lineRule="auto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E5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E6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E7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E8">
            <w:pPr>
              <w:jc w:val="center"/>
              <w:rPr/>
            </w:pPr>
            <w:r>
              <w:t>13 719,61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E9">
            <w:pPr>
              <w:spacing w:line="216" w:lineRule="auto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EA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EB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EC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ED">
            <w:pPr>
              <w:jc w:val="center"/>
              <w:rPr/>
            </w:pPr>
            <w:r>
              <w:t>14 029,79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EE">
            <w:pPr>
              <w:spacing w:line="216" w:lineRule="auto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EF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F0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F1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F2">
            <w:pPr>
              <w:jc w:val="center"/>
              <w:rPr/>
            </w:pPr>
            <w:r>
              <w:t>14 327,92</w:t>
            </w:r>
          </w:p>
        </w:tc>
      </w:tr>
      <w:tr>
        <w:trPr>
          <w:trHeight w:val="70"/>
        </w:trPr>
        <w:tc>
          <w:tcPr>
            <w:cnfStyle w:val="00100010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F3">
            <w:pPr>
              <w:spacing w:line="216" w:lineRule="auto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F4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F5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F6">
            <w:pPr>
              <w:spacing w:line="21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F7">
            <w:pPr>
              <w:jc w:val="center"/>
              <w:rPr/>
            </w:pPr>
            <w:r>
              <w:t>14 858,13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0F8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F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010000"/>
            <w:tcW w:w="1560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F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0FC">
            <w:pPr>
              <w:jc w:val="center"/>
              <w:rPr/>
            </w:pPr>
            <w:r>
              <w:t>15 872,59</w:t>
            </w:r>
          </w:p>
        </w:tc>
      </w:tr>
      <w:tr>
        <w:trPr>
          <w:trHeight w:val="216"/>
        </w:trPr>
        <w:tc>
          <w:tcPr>
            <w:cnfStyle w:val="00100010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FD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F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100000"/>
            <w:tcW w:w="1560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0F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0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01">
            <w:pPr>
              <w:jc w:val="center"/>
              <w:rPr/>
            </w:pPr>
            <w:r>
              <w:t>16 673,65</w:t>
            </w:r>
          </w:p>
        </w:tc>
      </w:tr>
      <w:tr>
        <w:trPr>
          <w:trHeight w:val="216"/>
        </w:trPr>
        <w:tc>
          <w:tcPr>
            <w:cnfStyle w:val="001000010000"/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02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0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  <w:tc>
          <w:tcPr>
            <w:cnfStyle w:val="000000010000"/>
            <w:tcW w:w="1560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0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0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06">
            <w:pPr>
              <w:jc w:val="center"/>
              <w:rPr/>
            </w:pPr>
            <w:r>
              <w:t>17 733,26</w:t>
            </w:r>
          </w:p>
        </w:tc>
      </w:tr>
      <w:tr>
        <w:trPr>
          <w:trHeight w:val="216"/>
        </w:trPr>
        <w:tc>
          <w:tcPr>
            <w:cnfStyle w:val="001000100000"/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14:paraId="0000010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1.5</w:t>
            </w:r>
          </w:p>
        </w:tc>
        <w:tc>
          <w:tcPr>
            <w:cnfStyle w:val="00000010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0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закрытым способом (ГНБ) без нарушения элементов благоустройства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09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0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0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0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0D">
            <w:pPr>
              <w:jc w:val="center"/>
              <w:rPr/>
            </w:pPr>
            <w:r>
              <w:t>17 658,70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0E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0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1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1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12">
            <w:pPr>
              <w:jc w:val="center"/>
              <w:rPr/>
            </w:pPr>
            <w:r>
              <w:t>17 712,17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13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1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1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1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17">
            <w:pPr>
              <w:jc w:val="center"/>
              <w:rPr/>
            </w:pPr>
            <w:r>
              <w:t>17 885,01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18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1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1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1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1C">
            <w:pPr>
              <w:jc w:val="center"/>
              <w:rPr/>
            </w:pPr>
            <w:r>
              <w:t>17 922,71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1D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1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1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2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21">
            <w:pPr>
              <w:jc w:val="center"/>
              <w:rPr/>
            </w:pPr>
            <w:r>
              <w:t>18 206,73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22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2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2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2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26">
            <w:pPr>
              <w:jc w:val="center"/>
              <w:rPr/>
            </w:pPr>
            <w:r>
              <w:t>18 498,30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27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2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2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2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2B">
            <w:pPr>
              <w:jc w:val="center"/>
              <w:rPr/>
            </w:pPr>
            <w:r>
              <w:t>24 169,23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2C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2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2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2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30">
            <w:pPr>
              <w:jc w:val="center"/>
              <w:rPr/>
            </w:pPr>
            <w:r>
              <w:t>25 002,96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31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3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3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35">
            <w:pPr>
              <w:jc w:val="center"/>
              <w:rPr/>
            </w:pPr>
            <w:r>
              <w:t>25 357,56</w:t>
            </w:r>
          </w:p>
        </w:tc>
      </w:tr>
      <w:tr>
        <w:trPr>
          <w:trHeight w:val="142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36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3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3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3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3A">
            <w:pPr>
              <w:jc w:val="center"/>
              <w:rPr/>
            </w:pPr>
            <w:r>
              <w:t>26 293,23</w:t>
            </w:r>
          </w:p>
        </w:tc>
      </w:tr>
      <w:tr>
        <w:trPr>
          <w:trHeight w:val="300"/>
        </w:trPr>
        <w:tc>
          <w:tcPr>
            <w:cnfStyle w:val="00100001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14:paraId="0000013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1.6</w:t>
            </w: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3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в футляре с рекультивацией грунта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3D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3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3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4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41">
            <w:pPr>
              <w:jc w:val="center"/>
              <w:rPr/>
            </w:pPr>
            <w:r>
              <w:t>16 723,71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42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4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4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4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46">
            <w:pPr>
              <w:jc w:val="center"/>
              <w:rPr/>
            </w:pPr>
            <w:r>
              <w:t>16 776,97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47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4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4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4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4B">
            <w:pPr>
              <w:jc w:val="center"/>
              <w:rPr/>
            </w:pPr>
            <w:r>
              <w:t>16 949,53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4C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4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50">
            <w:pPr>
              <w:jc w:val="center"/>
              <w:rPr/>
            </w:pPr>
            <w:r>
              <w:t>16 970,98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51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5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5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5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55">
            <w:pPr>
              <w:jc w:val="center"/>
              <w:rPr/>
            </w:pPr>
            <w:r>
              <w:t>17 281,95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56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5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5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5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5A">
            <w:pPr>
              <w:jc w:val="center"/>
              <w:rPr/>
            </w:pPr>
            <w:r>
              <w:t>17 603,03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5B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5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5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5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5F">
            <w:pPr>
              <w:jc w:val="center"/>
              <w:rPr/>
            </w:pPr>
            <w:r>
              <w:t>18 765,33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60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6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6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64">
            <w:pPr>
              <w:jc w:val="center"/>
              <w:rPr/>
            </w:pPr>
            <w:r>
              <w:t>19 911,29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65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6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6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69">
            <w:pPr>
              <w:jc w:val="center"/>
              <w:rPr/>
            </w:pPr>
            <w:r>
              <w:t>21 818,33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6A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6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6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6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6E">
            <w:pPr>
              <w:jc w:val="center"/>
              <w:rPr/>
            </w:pPr>
            <w:r>
              <w:t>25 437,55</w:t>
            </w:r>
          </w:p>
        </w:tc>
      </w:tr>
      <w:tr>
        <w:trPr>
          <w:trHeight w:val="174"/>
        </w:trPr>
        <w:tc>
          <w:tcPr>
            <w:cnfStyle w:val="00100010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14:paraId="0000016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1.7</w:t>
            </w:r>
          </w:p>
        </w:tc>
        <w:tc>
          <w:tcPr>
            <w:cnfStyle w:val="00000010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7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в футляре с восстановлением асфальтобетонного покрытия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71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7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7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75">
            <w:pPr>
              <w:jc w:val="center"/>
              <w:rPr/>
            </w:pPr>
            <w:r>
              <w:t>26 824,58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76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7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7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7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7A">
            <w:pPr>
              <w:jc w:val="center"/>
              <w:rPr/>
            </w:pPr>
            <w:r>
              <w:t>26 877,84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7B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7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7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7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7F">
            <w:pPr>
              <w:jc w:val="center"/>
              <w:rPr/>
            </w:pPr>
            <w:r>
              <w:t>27 069,35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80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8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8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8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84">
            <w:pPr>
              <w:jc w:val="center"/>
              <w:rPr/>
            </w:pPr>
            <w:r>
              <w:t>27 084,06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85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8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8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8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89">
            <w:pPr>
              <w:jc w:val="center"/>
              <w:rPr/>
            </w:pPr>
            <w:r>
              <w:t>27 370,16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8A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8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8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8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8E">
            <w:pPr>
              <w:jc w:val="center"/>
              <w:rPr/>
            </w:pPr>
            <w:r>
              <w:t>28 099,97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8F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9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9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9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93">
            <w:pPr>
              <w:jc w:val="center"/>
              <w:rPr/>
            </w:pPr>
            <w:r>
              <w:t>30 586,23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94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9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9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98">
            <w:pPr>
              <w:jc w:val="center"/>
              <w:rPr/>
            </w:pPr>
            <w:r>
              <w:t>31 812,79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99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9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9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9D">
            <w:pPr>
              <w:jc w:val="center"/>
              <w:rPr/>
            </w:pPr>
            <w:r>
              <w:t>33 217,38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9E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9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A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A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A2">
            <w:pPr>
              <w:jc w:val="center"/>
              <w:rPr/>
            </w:pPr>
            <w:r>
              <w:t>38 167,66</w:t>
            </w:r>
          </w:p>
        </w:tc>
      </w:tr>
      <w:tr>
        <w:trPr>
          <w:trHeight w:val="157"/>
        </w:trPr>
        <w:tc>
          <w:tcPr>
            <w:cnfStyle w:val="00100001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14:paraId="000001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1.8</w:t>
            </w: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A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в футляре с восстановлением покрытий из мелкоразмерной плитки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1A5">
            <w:pPr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A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A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A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A9">
            <w:pPr>
              <w:jc w:val="center"/>
              <w:rPr/>
            </w:pPr>
            <w:r>
              <w:t>19 808,24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1AA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A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A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AE">
            <w:pPr>
              <w:jc w:val="center"/>
              <w:rPr/>
            </w:pPr>
            <w:r>
              <w:t>19 861,50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1AF">
            <w:pPr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B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B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B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B3">
            <w:pPr>
              <w:jc w:val="center"/>
              <w:rPr/>
            </w:pPr>
            <w:r>
              <w:t>20 861,38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1B4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B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B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B8">
            <w:pPr>
              <w:jc w:val="center"/>
              <w:rPr/>
            </w:pPr>
            <w:r>
              <w:t>20 898,68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1B9">
            <w:pPr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B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B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B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BD">
            <w:pPr>
              <w:jc w:val="center"/>
              <w:rPr/>
            </w:pPr>
            <w:r>
              <w:t>21 209,64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1BE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B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C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C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C2">
            <w:pPr>
              <w:jc w:val="center"/>
              <w:rPr/>
            </w:pPr>
            <w:r>
              <w:t>22 387,65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1C3">
            <w:pPr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C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C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C7">
            <w:pPr>
              <w:jc w:val="center"/>
              <w:rPr/>
            </w:pPr>
            <w:r>
              <w:t>22 673,51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1C8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C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C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C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CC">
            <w:pPr>
              <w:jc w:val="center"/>
              <w:rPr/>
            </w:pPr>
            <w:r>
              <w:t>23 927,37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1CD">
            <w:pPr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C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C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D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D1">
            <w:pPr>
              <w:jc w:val="center"/>
              <w:rPr/>
            </w:pPr>
            <w:r>
              <w:t>25 382,89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1D2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D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D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D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D6">
            <w:pPr>
              <w:jc w:val="center"/>
              <w:rPr/>
            </w:pPr>
            <w:r>
              <w:t>28 919,06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14:paraId="000001D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1.9</w:t>
            </w:r>
          </w:p>
        </w:tc>
        <w:tc>
          <w:tcPr>
            <w:cnfStyle w:val="00000010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D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в футляре с восстановлением щебеночного покрытия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D9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D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D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D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DD">
            <w:pPr>
              <w:jc w:val="center"/>
              <w:rPr/>
            </w:pPr>
            <w:r>
              <w:t>17 355,48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DE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D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E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E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E2">
            <w:pPr>
              <w:jc w:val="center"/>
              <w:rPr/>
            </w:pPr>
            <w:r>
              <w:t>17 408,74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E3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E4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E5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E6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E7">
            <w:pPr>
              <w:jc w:val="center"/>
              <w:rPr/>
            </w:pPr>
            <w:r>
              <w:t>17 795,43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E8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E9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EA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EB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EC">
            <w:pPr>
              <w:jc w:val="center"/>
              <w:rPr/>
            </w:pPr>
            <w:r>
              <w:t>17 832,72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ED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EE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EF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F0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F1">
            <w:pPr>
              <w:jc w:val="center"/>
              <w:rPr/>
            </w:pPr>
            <w:r>
              <w:t>18 143,69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F2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F3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F4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F5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F6">
            <w:pPr>
              <w:jc w:val="center"/>
              <w:rPr/>
            </w:pPr>
            <w:r>
              <w:t>19 253,11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F7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F8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F9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FA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1FB">
            <w:pPr>
              <w:jc w:val="center"/>
              <w:rPr/>
            </w:pPr>
            <w:r>
              <w:t>19 666,70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1FC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FD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FE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1FF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00">
            <w:pPr>
              <w:jc w:val="center"/>
              <w:rPr/>
            </w:pPr>
            <w:r>
              <w:t>20 695,03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201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02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03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04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05">
            <w:pPr>
              <w:jc w:val="center"/>
              <w:rPr/>
            </w:pPr>
            <w:r>
              <w:t>22 677,46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00000206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07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08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09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0A">
            <w:pPr>
              <w:jc w:val="center"/>
              <w:rPr/>
            </w:pPr>
            <w:r>
              <w:t>26 213,63</w:t>
            </w:r>
          </w:p>
        </w:tc>
      </w:tr>
      <w:tr>
        <w:trPr>
          <w:trHeight w:val="300"/>
        </w:trPr>
        <w:tc>
          <w:tcPr>
            <w:cnfStyle w:val="00100001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14:paraId="0000020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1.10</w:t>
            </w: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0C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закрытым способом в футляре (ГНБ) без нарушения элементов благоустройства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20D">
            <w:pPr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0E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0F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10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11">
            <w:pPr>
              <w:jc w:val="center"/>
              <w:rPr/>
            </w:pPr>
            <w:r>
              <w:t>25 675,76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212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13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14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15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16">
            <w:pPr>
              <w:jc w:val="center"/>
              <w:rPr/>
            </w:pPr>
            <w:r>
              <w:t>25 729,02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217">
            <w:pPr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18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19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1A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1B">
            <w:pPr>
              <w:jc w:val="center"/>
              <w:rPr/>
            </w:pPr>
            <w:r>
              <w:t>26 886,56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21C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1D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1E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1F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20">
            <w:pPr>
              <w:jc w:val="center"/>
              <w:rPr/>
            </w:pPr>
            <w:r>
              <w:t>26 993,76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221">
            <w:pPr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22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23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24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25">
            <w:pPr>
              <w:jc w:val="center"/>
              <w:rPr/>
            </w:pPr>
            <w:r>
              <w:t>27 324,78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226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27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28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29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2A">
            <w:pPr>
              <w:jc w:val="center"/>
              <w:rPr/>
            </w:pPr>
            <w:r>
              <w:t>27 630,24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22B">
            <w:pPr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2C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2D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2E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2F">
            <w:pPr>
              <w:jc w:val="center"/>
              <w:rPr/>
            </w:pPr>
            <w:r>
              <w:t>39 967,63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230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31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32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33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34">
            <w:pPr>
              <w:jc w:val="center"/>
              <w:rPr/>
            </w:pPr>
            <w:r>
              <w:t>41 014,37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0000235">
            <w:pPr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36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37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38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39">
            <w:pPr>
              <w:jc w:val="center"/>
              <w:rPr/>
            </w:pPr>
            <w:r>
              <w:t>43 829,15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23A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3B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3C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1,6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3D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3E">
            <w:pPr>
              <w:jc w:val="center"/>
              <w:rPr/>
            </w:pPr>
            <w:r>
              <w:t>53 838,26</w:t>
            </w:r>
          </w:p>
        </w:tc>
      </w:tr>
      <w:tr>
        <w:trPr>
          <w:trHeight w:val="642"/>
        </w:trPr>
        <w:tc>
          <w:tcPr>
            <w:cnfStyle w:val="001000100000"/>
            <w:tcW w:w="97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3F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2. </w:t>
            </w:r>
            <w:r>
              <w:rPr>
                <w:lang w:eastAsia="ru-RU"/>
              </w:rPr>
              <w:t>Ставка тарифа за расстояние от точки подключения (технологического присоединения) объекта капитального строительства заявителя до точки подключения (технологического присоединения) канализационных сетей к централизованной системе холодного водоотведения</w:t>
            </w:r>
          </w:p>
        </w:tc>
      </w:tr>
      <w:tr>
        <w:trPr>
          <w:trHeight w:val="183"/>
        </w:trPr>
        <w:tc>
          <w:tcPr>
            <w:cnfStyle w:val="001000010000"/>
            <w:tcW w:w="959" w:type="dxa"/>
            <w:noWrap w:val="on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4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>
              <w:rPr>
                <w:lang w:eastAsia="ru-RU"/>
              </w:rPr>
              <w:t>.1</w:t>
            </w: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41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Расходы на прокладку (перекладку) сетей в сфере водоотведения</w:t>
            </w:r>
          </w:p>
          <w:p w14:paraId="00000242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</w:tr>
      <w:tr>
        <w:trPr>
          <w:trHeight w:val="300"/>
        </w:trPr>
        <w:tc>
          <w:tcPr>
            <w:cnfStyle w:val="001000100000"/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4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2.1</w:t>
            </w:r>
            <w:r>
              <w:rPr>
                <w:lang w:eastAsia="ru-RU"/>
              </w:rPr>
              <w:t>.1</w:t>
            </w:r>
          </w:p>
        </w:tc>
        <w:tc>
          <w:tcPr>
            <w:cnfStyle w:val="00000010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44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с рекультивацией грунта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45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46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47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48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49">
            <w:pPr>
              <w:jc w:val="center"/>
              <w:rPr/>
            </w:pPr>
            <w:r>
              <w:t>17 344,17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4A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4B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4C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4D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4E">
            <w:pPr>
              <w:jc w:val="center"/>
              <w:rPr/>
            </w:pPr>
            <w:r>
              <w:t>18 217,07</w:t>
            </w:r>
          </w:p>
        </w:tc>
      </w:tr>
      <w:tr>
        <w:trPr>
          <w:trHeight w:val="300"/>
        </w:trPr>
        <w:tc>
          <w:tcPr>
            <w:cnfStyle w:val="001000010000"/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2.1.2</w:t>
            </w: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50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с восстановлением асфальтобетонного покрытия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51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52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53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54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55">
            <w:pPr>
              <w:spacing w:line="233" w:lineRule="auto"/>
              <w:jc w:val="center"/>
              <w:rPr/>
            </w:pPr>
            <w:r>
              <w:t>26 904,31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56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57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58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59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5A">
            <w:pPr>
              <w:spacing w:line="233" w:lineRule="auto"/>
              <w:jc w:val="center"/>
              <w:rPr/>
            </w:pPr>
            <w:r>
              <w:t>35 318,90</w:t>
            </w:r>
          </w:p>
        </w:tc>
      </w:tr>
      <w:tr>
        <w:trPr>
          <w:trHeight w:val="300"/>
        </w:trPr>
        <w:tc>
          <w:tcPr>
            <w:cnfStyle w:val="001000100000"/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5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3</w:t>
            </w:r>
          </w:p>
        </w:tc>
        <w:tc>
          <w:tcPr>
            <w:cnfStyle w:val="00000010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5C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с восстановлением покрытий из мелкоразмерной плитки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5D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5E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5F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60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61">
            <w:pPr>
              <w:spacing w:line="233" w:lineRule="auto"/>
              <w:jc w:val="center"/>
              <w:rPr/>
            </w:pPr>
            <w:r>
              <w:t>21 811,13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62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63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64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65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66">
            <w:pPr>
              <w:spacing w:line="233" w:lineRule="auto"/>
              <w:jc w:val="center"/>
              <w:rPr/>
            </w:pPr>
            <w:r>
              <w:t>22 856,41</w:t>
            </w:r>
          </w:p>
        </w:tc>
      </w:tr>
      <w:tr>
        <w:trPr>
          <w:trHeight w:val="300"/>
        </w:trPr>
        <w:tc>
          <w:tcPr>
            <w:cnfStyle w:val="001000010000"/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6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4</w:t>
            </w: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68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с восстановлением щебеночного покрытия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69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6A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6B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6C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6D">
            <w:pPr>
              <w:spacing w:line="233" w:lineRule="auto"/>
              <w:jc w:val="center"/>
              <w:rPr/>
            </w:pPr>
            <w:r>
              <w:t>20 133,28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6E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6F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70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71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72">
            <w:pPr>
              <w:spacing w:line="233" w:lineRule="auto"/>
              <w:jc w:val="center"/>
              <w:rPr/>
            </w:pPr>
            <w:r>
              <w:t>21 230,37</w:t>
            </w:r>
          </w:p>
        </w:tc>
      </w:tr>
      <w:tr>
        <w:trPr>
          <w:trHeight w:val="300"/>
        </w:trPr>
        <w:tc>
          <w:tcPr>
            <w:cnfStyle w:val="001000100000"/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5</w:t>
            </w:r>
          </w:p>
        </w:tc>
        <w:tc>
          <w:tcPr>
            <w:cnfStyle w:val="00000010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74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закрытым способом (ГНБ) без нарушения элементов благоустройства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75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76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77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78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79">
            <w:pPr>
              <w:spacing w:line="233" w:lineRule="auto"/>
              <w:jc w:val="center"/>
              <w:rPr/>
            </w:pPr>
            <w:r>
              <w:t>20 485,82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7A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7B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7C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7D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7E">
            <w:pPr>
              <w:spacing w:line="233" w:lineRule="auto"/>
              <w:jc w:val="center"/>
              <w:rPr/>
            </w:pPr>
            <w:r>
              <w:t>26 799,10</w:t>
            </w:r>
          </w:p>
        </w:tc>
      </w:tr>
      <w:tr>
        <w:trPr>
          <w:trHeight w:val="300"/>
        </w:trPr>
        <w:tc>
          <w:tcPr>
            <w:cnfStyle w:val="001000010000"/>
            <w:tcW w:w="9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7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6</w:t>
            </w: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0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в футляре с рекультивацией грунта</w:t>
            </w:r>
          </w:p>
        </w:tc>
      </w:tr>
      <w:tr>
        <w:trPr>
          <w:trHeight w:val="314"/>
        </w:trPr>
        <w:tc>
          <w:tcPr>
            <w:cnfStyle w:val="00100010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1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2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100000"/>
            <w:tcW w:w="1560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3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100000"/>
            <w:tcW w:w="2130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4">
            <w:pPr>
              <w:spacing w:line="233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85">
            <w:pPr>
              <w:spacing w:line="233" w:lineRule="auto"/>
              <w:jc w:val="center"/>
              <w:rPr/>
            </w:pPr>
            <w:r>
              <w:t>22 923,16</w:t>
            </w:r>
          </w:p>
        </w:tc>
      </w:tr>
      <w:tr>
        <w:trPr>
          <w:trHeight w:val="314"/>
        </w:trPr>
        <w:tc>
          <w:tcPr>
            <w:cnfStyle w:val="001000010000"/>
            <w:tcW w:w="9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6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cnfStyle w:val="000000010000"/>
            <w:tcW w:w="1560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010000"/>
            <w:tcW w:w="2130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8A">
            <w:pPr>
              <w:jc w:val="center"/>
              <w:rPr/>
            </w:pPr>
            <w:r>
              <w:t>24 748,82</w:t>
            </w:r>
          </w:p>
        </w:tc>
      </w:tr>
      <w:tr>
        <w:trPr>
          <w:trHeight w:val="314"/>
        </w:trPr>
        <w:tc>
          <w:tcPr>
            <w:cnfStyle w:val="00100010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8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7</w:t>
            </w:r>
          </w:p>
        </w:tc>
        <w:tc>
          <w:tcPr>
            <w:cnfStyle w:val="00000010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в футляре с восстановлением асфальтобетонного покрытия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8D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9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91">
            <w:pPr>
              <w:jc w:val="center"/>
              <w:rPr/>
            </w:pPr>
            <w:r>
              <w:t>35 961,59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92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9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9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96">
            <w:pPr>
              <w:jc w:val="center"/>
              <w:rPr/>
            </w:pPr>
            <w:r>
              <w:t>35 791,37</w:t>
            </w:r>
          </w:p>
        </w:tc>
      </w:tr>
      <w:tr>
        <w:trPr>
          <w:trHeight w:val="325"/>
        </w:trPr>
        <w:tc>
          <w:tcPr>
            <w:cnfStyle w:val="00100001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9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8</w:t>
            </w: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9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в футляре с восстановлением покрытий из мелкоразмерной плитки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99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9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9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9D">
            <w:pPr>
              <w:jc w:val="center"/>
              <w:rPr/>
            </w:pPr>
            <w:r>
              <w:t>27 390,12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9E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9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A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A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A2">
            <w:pPr>
              <w:jc w:val="center"/>
              <w:rPr/>
            </w:pPr>
            <w:r>
              <w:t>28 973,05</w:t>
            </w:r>
          </w:p>
        </w:tc>
      </w:tr>
      <w:tr>
        <w:trPr>
          <w:trHeight w:val="192"/>
        </w:trPr>
        <w:tc>
          <w:tcPr>
            <w:cnfStyle w:val="00100010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9</w:t>
            </w:r>
          </w:p>
        </w:tc>
        <w:tc>
          <w:tcPr>
            <w:cnfStyle w:val="00000010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A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открытым способом в футляре с восстановлением щебеночного покрытия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A5">
            <w:pPr>
              <w:jc w:val="center"/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A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A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A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A9">
            <w:pPr>
              <w:jc w:val="center"/>
              <w:rPr/>
            </w:pPr>
            <w:r>
              <w:t>25 718,78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2AA">
            <w:pPr>
              <w:jc w:val="center"/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A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A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A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AE">
            <w:pPr>
              <w:jc w:val="center"/>
              <w:rPr/>
            </w:pPr>
            <w:r>
              <w:t>27 298,44</w:t>
            </w:r>
          </w:p>
        </w:tc>
      </w:tr>
      <w:tr>
        <w:trPr>
          <w:trHeight w:val="300"/>
        </w:trPr>
        <w:tc>
          <w:tcPr>
            <w:cnfStyle w:val="001000010000"/>
            <w:tcW w:w="959" w:type="dxa"/>
            <w:vMerge w:val="restart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A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>
              <w:rPr>
                <w:lang w:eastAsia="ru-RU"/>
              </w:rPr>
              <w:t>1.</w:t>
            </w:r>
            <w:r>
              <w:rPr>
                <w:lang w:eastAsia="ru-RU"/>
              </w:rPr>
              <w:t>10</w:t>
            </w:r>
          </w:p>
        </w:tc>
        <w:tc>
          <w:tcPr>
            <w:cnfStyle w:val="000000010000"/>
            <w:tcW w:w="8788" w:type="dxa"/>
            <w:gridSpan w:val="4"/>
            <w:tcBorders>
              <w:top w:val="single" w:color="auto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B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 учетом прокладки закрытым способом в футляре (ГНБ) без нарушения элементов благоустройства</w:t>
            </w:r>
          </w:p>
        </w:tc>
      </w:tr>
      <w:tr>
        <w:trPr>
          <w:trHeight w:val="255"/>
        </w:trPr>
        <w:tc>
          <w:tcPr>
            <w:cnfStyle w:val="00100010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2B1">
            <w:pPr>
              <w:rPr>
                <w:lang w:eastAsia="ru-RU"/>
              </w:rPr>
            </w:pPr>
          </w:p>
        </w:tc>
        <w:tc>
          <w:tcPr>
            <w:cnfStyle w:val="00000010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B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160</w:t>
            </w:r>
          </w:p>
        </w:tc>
        <w:tc>
          <w:tcPr>
            <w:cnfStyle w:val="00000010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B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10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B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10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B5">
            <w:pPr>
              <w:jc w:val="center"/>
              <w:rPr/>
            </w:pPr>
            <w:r>
              <w:t>44 351,15</w:t>
            </w:r>
          </w:p>
        </w:tc>
      </w:tr>
      <w:tr>
        <w:trPr>
          <w:trHeight w:val="255"/>
        </w:trPr>
        <w:tc>
          <w:tcPr>
            <w:cnfStyle w:val="001000010000"/>
            <w:tcW w:w="959" w:type="dxa"/>
            <w:vMerge w:val="continue"/>
            <w:tcBorders>
              <w:top w:val="nil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002B6">
            <w:pPr>
              <w:rPr>
                <w:lang w:eastAsia="ru-RU"/>
              </w:rPr>
            </w:pPr>
          </w:p>
        </w:tc>
        <w:tc>
          <w:tcPr>
            <w:cnfStyle w:val="000000010000"/>
            <w:tcW w:w="112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B7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225</w:t>
            </w:r>
          </w:p>
        </w:tc>
        <w:tc>
          <w:tcPr>
            <w:cnfStyle w:val="000000010000"/>
            <w:tcW w:w="156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B8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cnfStyle w:val="000000010000"/>
            <w:tcW w:w="2130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0002B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полиэтилен</w:t>
            </w:r>
          </w:p>
        </w:tc>
        <w:tc>
          <w:tcPr>
            <w:cnfStyle w:val="000000010000"/>
            <w:tcW w:w="3969" w:type="dxa"/>
            <w:tcBorders>
              <w:top w:val="nil" w:sz="4" w:space="0"/>
              <w:left w:val="nil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14:paraId="000002BA">
            <w:pPr>
              <w:jc w:val="center"/>
              <w:rPr/>
            </w:pPr>
            <w:r>
              <w:t>46 142,17</w:t>
            </w:r>
          </w:p>
        </w:tc>
      </w:tr>
    </w:tbl>
    <w:p w14:paraId="000002BB">
      <w:pPr>
        <w:spacing w:after="1"/>
        <w:jc w:val="both"/>
        <w:rPr>
          <w:lang w:eastAsia="ru-RU"/>
        </w:rPr>
      </w:pPr>
    </w:p>
    <w:p w14:paraId="000002BC">
      <w:pPr>
        <w:widowControl w:val="off"/>
        <w:ind w:firstLine="709"/>
        <w:jc w:val="both"/>
        <w:rPr>
          <w:bCs/>
          <w:sz w:val="28"/>
          <w:szCs w:val="28"/>
        </w:rPr>
      </w:pPr>
    </w:p>
    <w:p w14:paraId="000002BD">
      <w:pPr>
        <w:jc w:val="both"/>
        <w:rPr>
          <w:sz w:val="28"/>
        </w:rPr>
      </w:pPr>
    </w:p>
    <w:p w14:paraId="000002BE">
      <w:pPr>
        <w:rPr>
          <w:sz w:val="28"/>
          <w:lang w:eastAsia="ru-RU"/>
        </w:rPr>
      </w:pPr>
      <w:r>
        <w:rPr>
          <w:sz w:val="28"/>
          <w:lang w:eastAsia="ru-RU"/>
        </w:rPr>
        <w:t>Глава муниципального образования</w:t>
      </w:r>
    </w:p>
    <w:p w14:paraId="000002BF">
      <w:pPr>
        <w:rPr>
          <w:sz w:val="28"/>
          <w:lang w:eastAsia="ru-RU"/>
        </w:rPr>
      </w:pPr>
      <w:r>
        <w:rPr>
          <w:sz w:val="28"/>
          <w:lang w:eastAsia="ru-RU"/>
        </w:rPr>
        <w:t xml:space="preserve">городской округ город-курорт </w:t>
      </w:r>
    </w:p>
    <w:p w14:paraId="000002C0">
      <w:pPr>
        <w:rPr>
          <w:sz w:val="28"/>
          <w:lang w:eastAsia="ru-RU"/>
        </w:rPr>
      </w:pPr>
      <w:r>
        <w:rPr>
          <w:sz w:val="28"/>
          <w:lang w:eastAsia="ru-RU"/>
        </w:rPr>
        <w:t>Геленджик Краснодарского края                                                     А.А. Богодистов</w:t>
      </w:r>
    </w:p>
    <w:p w14:paraId="000002C1">
      <w:pPr>
        <w:rPr>
          <w:sz w:val="28"/>
          <w:lang w:eastAsia="ru-RU"/>
        </w:rPr>
      </w:pPr>
    </w:p>
    <w:p w14:paraId="000002C2">
      <w:bookmarkStart w:id="0" w:name="_GoBack"/>
      <w:bookmarkEnd w:id="0"/>
    </w:p>
    <w:sectPr>
      <w:headerReference w:type="default" r:id="rId10"/>
      <w:pgSz w:w="11906" w:h="16838"/>
      <w:pgMar w:top="1134" w:right="567" w:bottom="1134" w:left="1701" w:header="709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endnote w:type="separator" w:id="0">
    <w:p w14:paraId="00000003">
      <w:r>
        <w:rPr/>
        <w:separator/>
      </w:r>
    </w:p>
  </w:endnote>
  <w:endnote w:type="continuationSeparator" w:id="1">
    <w:p w14:paraId="00000004"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00000000" w:usb2="0000003f" w:usb3="00000000" w:csb0="003f01f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Verdana">
    <w:panose1 w:val="020b0604030504040204"/>
    <w:charset w:val="cc"/>
    <w:family w:val="swiss"/>
    <w:pitch w:val="variable"/>
    <w:sig w:usb0="00000000" w:usb1="4000205b" w:usb2="00000010" w:usb3="00000000" w:csb0="0000019f" w:csb1="00000000"/>
  </w:font>
  <w:font w:name="DejaVu Sans">
    <w:panose1 w:val="00000000000000000000"/>
    <w:charset w:val="cc"/>
    <w:family w:val="swiss"/>
    <w:notTrueType w:val="o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Helvetica Neue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footnote w:type="separator" w:id="0">
    <w:p w14:paraId="00000001">
      <w:r>
        <w:rPr/>
        <w:separator/>
      </w:r>
    </w:p>
  </w:footnote>
  <w:footnote w:type="continuationSeparator" w:id="1">
    <w:p w14:paraId="00000002">
      <w:r>
        <w:rPr/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p w14:paraId="000002C3">
    <w:pPr>
      <w:pStyle w:val="Header"/>
      <w:jc w:val="center"/>
      <w:rPr/>
    </w:pPr>
    <w:r>
      <w:fldChar w:fldCharType="begin"/>
    </w:r>
    <w:r>
      <w:instrText xml:space="preserve">PAGE   \* MERGEFORMAT</w:instrText>
    </w:r>
    <w:r>
      <w:fldChar w:fldCharType="separate"/>
    </w:r>
    <w:r>
      <w:t>5</w:t>
    </w:r>
    <w:r>
      <w:fldChar w:fldCharType="end"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singleLevel"/>
    <w:lvl w:ilvl="0" w:tentative="0">
      <w:start w:val="1"/>
      <w:numFmt w:val="bullet"/>
      <w:pStyle w:val="ConsPlus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multiLevelType w:val="multilevel"/>
    <w:lvl w:ilvl="0" w:tentative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entative="0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multiLevelType w:val="multilevel"/>
    <w:lvl w:ilvl="0" w:tentative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entative="0">
      <w:start w:val="4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3">
    <w:multiLevelType w:val="hybridMultilevel"/>
    <w:lvl w:ilvl="0" w:tentative="0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numFmt w:val="bullet"/>
      <w:lvlText w:val="-"/>
      <w:lvlJc w:val="left"/>
      <w:pPr>
        <w:ind w:left="122" w:hanging="327"/>
      </w:pPr>
      <w:rPr>
        <w:rFonts w:ascii="Times New Roman" w:cs="Times New Roman" w:eastAsia="Times New Roman" w:hAnsi="Times New Roman" w:hint="default"/>
        <w:w w:val="100"/>
        <w:sz w:val="28"/>
        <w:szCs w:val="28"/>
        <w:lang w:val="ru-RU" w:bidi="ar-SA" w:eastAsia="en-US"/>
      </w:rPr>
    </w:lvl>
    <w:lvl w:ilvl="1" w:tentative="0">
      <w:numFmt w:val="bullet"/>
      <w:lvlText w:val="•"/>
      <w:lvlJc w:val="left"/>
      <w:pPr>
        <w:ind w:left="1096" w:hanging="327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2073" w:hanging="327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3049" w:hanging="327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4026" w:hanging="327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5003" w:hanging="327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5979" w:hanging="327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6956" w:hanging="327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7933" w:hanging="327"/>
      </w:pPr>
      <w:rPr>
        <w:rFonts w:hint="default"/>
        <w:lang w:val="ru-RU" w:bidi="ar-SA" w:eastAsia="en-US"/>
      </w:rPr>
    </w:lvl>
  </w:abstractNum>
  <w:abstractNum w:abstractNumId="5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off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 w:tentative="0">
      <w:start w:val="1"/>
      <w:numFmt w:val="bullet"/>
      <w:lvlText w:val=""/>
      <w:lvlJc w:val="left"/>
      <w:pPr>
        <w:ind w:left="196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689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34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1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849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5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2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009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729" w:hanging="360"/>
      </w:pPr>
      <w:rPr>
        <w:rFonts w:ascii="Wingdings" w:hAnsi="Wingdings" w:hint="default"/>
      </w:rPr>
    </w:lvl>
  </w:abstractNum>
  <w:abstractNum w:abstractNumId="9">
    <w:multiLevelType w:val="hybridMultilevel"/>
    <w:lvl w:ilvl="0" w:tentative="0">
      <w:start w:val="1"/>
      <w:numFmt w:val="decimal"/>
      <w:lvlText w:val="%1)"/>
      <w:lvlJc w:val="left"/>
      <w:pPr>
        <w:tabs>
          <w:tab w:val="num" w:pos="1259"/>
        </w:tabs>
        <w:ind w:left="1259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 w:tentative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 w:tentative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 w:tentative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multiLevelType w:val="hybridMultilevel"/>
    <w:lvl w:ilvl="0" w:tentative="0">
      <w:start w:val="1"/>
      <w:numFmt w:val="decimal"/>
      <w:lvlText w:val="%1)"/>
      <w:lvlJc w:val="left"/>
      <w:pPr>
        <w:ind w:left="1069" w:hanging="360"/>
      </w:pPr>
      <w:rPr>
        <w:rFonts w:hint="default"/>
        <w:b w:val="off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multiLevelType w:val="hybridMultilevel"/>
    <w:lvl w:ilvl="0" w:tentative="0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24" w:hanging="360"/>
      </w:pPr>
    </w:lvl>
    <w:lvl w:ilvl="2" w:tentative="1">
      <w:start w:val="1"/>
      <w:numFmt w:val="lowerRoman"/>
      <w:lvlText w:val="%3."/>
      <w:lvlJc w:val="right"/>
      <w:pPr>
        <w:ind w:left="2544" w:hanging="180"/>
      </w:pPr>
    </w:lvl>
    <w:lvl w:ilvl="3" w:tentative="1">
      <w:start w:val="1"/>
      <w:numFmt w:val="decimal"/>
      <w:lvlText w:val="%4."/>
      <w:lvlJc w:val="left"/>
      <w:pPr>
        <w:ind w:left="3264" w:hanging="360"/>
      </w:pPr>
    </w:lvl>
    <w:lvl w:ilvl="4" w:tentative="1">
      <w:start w:val="1"/>
      <w:numFmt w:val="lowerLetter"/>
      <w:lvlText w:val="%5."/>
      <w:lvlJc w:val="left"/>
      <w:pPr>
        <w:ind w:left="3984" w:hanging="360"/>
      </w:pPr>
    </w:lvl>
    <w:lvl w:ilvl="5" w:tentative="1">
      <w:start w:val="1"/>
      <w:numFmt w:val="lowerRoman"/>
      <w:lvlText w:val="%6."/>
      <w:lvlJc w:val="right"/>
      <w:pPr>
        <w:ind w:left="4704" w:hanging="180"/>
      </w:pPr>
    </w:lvl>
    <w:lvl w:ilvl="6" w:tentative="1">
      <w:start w:val="1"/>
      <w:numFmt w:val="decimal"/>
      <w:lvlText w:val="%7."/>
      <w:lvlJc w:val="left"/>
      <w:pPr>
        <w:ind w:left="5424" w:hanging="360"/>
      </w:pPr>
    </w:lvl>
    <w:lvl w:ilvl="7" w:tentative="1">
      <w:start w:val="1"/>
      <w:numFmt w:val="lowerLetter"/>
      <w:lvlText w:val="%8."/>
      <w:lvlJc w:val="left"/>
      <w:pPr>
        <w:ind w:left="6144" w:hanging="360"/>
      </w:pPr>
    </w:lvl>
    <w:lvl w:ilvl="8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9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 w:tentative="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65" w:hanging="360"/>
      </w:pPr>
    </w:lvl>
    <w:lvl w:ilvl="2" w:tentative="1">
      <w:start w:val="1"/>
      <w:numFmt w:val="lowerRoman"/>
      <w:lvlText w:val="%3."/>
      <w:lvlJc w:val="right"/>
      <w:pPr>
        <w:ind w:left="2685" w:hanging="180"/>
      </w:pPr>
    </w:lvl>
    <w:lvl w:ilvl="3" w:tentative="1">
      <w:start w:val="1"/>
      <w:numFmt w:val="decimal"/>
      <w:lvlText w:val="%4."/>
      <w:lvlJc w:val="left"/>
      <w:pPr>
        <w:ind w:left="3405" w:hanging="360"/>
      </w:pPr>
    </w:lvl>
    <w:lvl w:ilvl="4" w:tentative="1">
      <w:start w:val="1"/>
      <w:numFmt w:val="lowerLetter"/>
      <w:lvlText w:val="%5."/>
      <w:lvlJc w:val="left"/>
      <w:pPr>
        <w:ind w:left="4125" w:hanging="360"/>
      </w:pPr>
    </w:lvl>
    <w:lvl w:ilvl="5" w:tentative="1">
      <w:start w:val="1"/>
      <w:numFmt w:val="lowerRoman"/>
      <w:lvlText w:val="%6."/>
      <w:lvlJc w:val="right"/>
      <w:pPr>
        <w:ind w:left="4845" w:hanging="180"/>
      </w:pPr>
    </w:lvl>
    <w:lvl w:ilvl="6" w:tentative="1">
      <w:start w:val="1"/>
      <w:numFmt w:val="decimal"/>
      <w:lvlText w:val="%7."/>
      <w:lvlJc w:val="left"/>
      <w:pPr>
        <w:ind w:left="5565" w:hanging="360"/>
      </w:pPr>
    </w:lvl>
    <w:lvl w:ilvl="7" w:tentative="1">
      <w:start w:val="1"/>
      <w:numFmt w:val="lowerLetter"/>
      <w:lvlText w:val="%8."/>
      <w:lvlJc w:val="left"/>
      <w:pPr>
        <w:ind w:left="6285" w:hanging="360"/>
      </w:pPr>
    </w:lvl>
    <w:lvl w:ilvl="8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 w:tentative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70" w:hanging="360"/>
      </w:pPr>
    </w:lvl>
    <w:lvl w:ilvl="2" w:tentative="1">
      <w:start w:val="1"/>
      <w:numFmt w:val="lowerRoman"/>
      <w:lvlText w:val="%3."/>
      <w:lvlJc w:val="right"/>
      <w:pPr>
        <w:ind w:left="2490" w:hanging="180"/>
      </w:pPr>
    </w:lvl>
    <w:lvl w:ilvl="3" w:tentative="1">
      <w:start w:val="1"/>
      <w:numFmt w:val="decimal"/>
      <w:lvlText w:val="%4."/>
      <w:lvlJc w:val="left"/>
      <w:pPr>
        <w:ind w:left="3210" w:hanging="360"/>
      </w:pPr>
    </w:lvl>
    <w:lvl w:ilvl="4" w:tentative="1">
      <w:start w:val="1"/>
      <w:numFmt w:val="lowerLetter"/>
      <w:lvlText w:val="%5."/>
      <w:lvlJc w:val="left"/>
      <w:pPr>
        <w:ind w:left="3930" w:hanging="360"/>
      </w:pPr>
    </w:lvl>
    <w:lvl w:ilvl="5" w:tentative="1">
      <w:start w:val="1"/>
      <w:numFmt w:val="lowerRoman"/>
      <w:lvlText w:val="%6."/>
      <w:lvlJc w:val="right"/>
      <w:pPr>
        <w:ind w:left="4650" w:hanging="180"/>
      </w:pPr>
    </w:lvl>
    <w:lvl w:ilvl="6" w:tentative="1">
      <w:start w:val="1"/>
      <w:numFmt w:val="decimal"/>
      <w:lvlText w:val="%7."/>
      <w:lvlJc w:val="left"/>
      <w:pPr>
        <w:ind w:left="5370" w:hanging="360"/>
      </w:pPr>
    </w:lvl>
    <w:lvl w:ilvl="7" w:tentative="1">
      <w:start w:val="1"/>
      <w:numFmt w:val="lowerLetter"/>
      <w:lvlText w:val="%8."/>
      <w:lvlJc w:val="left"/>
      <w:pPr>
        <w:ind w:left="6090" w:hanging="360"/>
      </w:pPr>
    </w:lvl>
    <w:lvl w:ilvl="8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4"/>
      <w:numFmt w:val="decimal"/>
      <w:isLgl w:val="on"/>
      <w:lvlText w:val="%1.%2."/>
      <w:lvlJc w:val="left"/>
      <w:pPr>
        <w:ind w:left="1080" w:hanging="720"/>
      </w:pPr>
      <w:rPr>
        <w:rFonts w:hint="default"/>
      </w:rPr>
    </w:lvl>
    <w:lvl w:ilvl="2" w:tentative="0">
      <w:start w:val="1"/>
      <w:numFmt w:val="decimal"/>
      <w:isLgl w:val="on"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 w:val="on"/>
      <w:lvlText w:val="%1.%2.%3.%4.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 w:val="on"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.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 w:val="on"/>
      <w:lvlText w:val="%1.%2.%3.%4.%5.%6.%7."/>
      <w:lvlJc w:val="left"/>
      <w:pPr>
        <w:ind w:left="2160" w:hanging="1800"/>
      </w:pPr>
      <w:rPr>
        <w:rFonts w:hint="default"/>
      </w:rPr>
    </w:lvl>
    <w:lvl w:ilvl="7" w:tentative="0">
      <w:start w:val="1"/>
      <w:numFmt w:val="decimal"/>
      <w:isLgl w:val="on"/>
      <w:lvlText w:val="%1.%2.%3.%4.%5.%6.%7.%8.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 w:val="on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 w:tentative="0">
      <w:start w:val="54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multiLevelType w:val="hybridMultilevel"/>
    <w:lvl w:ilvl="0" w:tentative="0">
      <w:start w:val="1"/>
      <w:numFmt w:val="decimal"/>
      <w:lvlText w:val="%1)"/>
      <w:lvlJc w:val="left"/>
      <w:pPr>
        <w:ind w:left="109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18" w:hanging="360"/>
      </w:pPr>
    </w:lvl>
    <w:lvl w:ilvl="2" w:tentative="1">
      <w:start w:val="1"/>
      <w:numFmt w:val="lowerRoman"/>
      <w:lvlText w:val="%3."/>
      <w:lvlJc w:val="right"/>
      <w:pPr>
        <w:ind w:left="2538" w:hanging="180"/>
      </w:pPr>
    </w:lvl>
    <w:lvl w:ilvl="3" w:tentative="1">
      <w:start w:val="1"/>
      <w:numFmt w:val="decimal"/>
      <w:lvlText w:val="%4."/>
      <w:lvlJc w:val="left"/>
      <w:pPr>
        <w:ind w:left="3258" w:hanging="360"/>
      </w:pPr>
    </w:lvl>
    <w:lvl w:ilvl="4" w:tentative="1">
      <w:start w:val="1"/>
      <w:numFmt w:val="lowerLetter"/>
      <w:lvlText w:val="%5."/>
      <w:lvlJc w:val="left"/>
      <w:pPr>
        <w:ind w:left="3978" w:hanging="360"/>
      </w:pPr>
    </w:lvl>
    <w:lvl w:ilvl="5" w:tentative="1">
      <w:start w:val="1"/>
      <w:numFmt w:val="lowerRoman"/>
      <w:lvlText w:val="%6."/>
      <w:lvlJc w:val="right"/>
      <w:pPr>
        <w:ind w:left="4698" w:hanging="180"/>
      </w:pPr>
    </w:lvl>
    <w:lvl w:ilvl="6" w:tentative="1">
      <w:start w:val="1"/>
      <w:numFmt w:val="decimal"/>
      <w:lvlText w:val="%7."/>
      <w:lvlJc w:val="left"/>
      <w:pPr>
        <w:ind w:left="5418" w:hanging="360"/>
      </w:pPr>
    </w:lvl>
    <w:lvl w:ilvl="7" w:tentative="1">
      <w:start w:val="1"/>
      <w:numFmt w:val="lowerLetter"/>
      <w:lvlText w:val="%8."/>
      <w:lvlJc w:val="left"/>
      <w:pPr>
        <w:ind w:left="6138" w:hanging="360"/>
      </w:pPr>
    </w:lvl>
    <w:lvl w:ilvl="8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31">
    <w:multiLevelType w:val="hybridMultilevel"/>
    <w:lvl w:ilvl="0" w:tentative="0">
      <w:start w:val="1"/>
      <w:numFmt w:val="decimal"/>
      <w:lvlText w:val="%1)"/>
      <w:lvlJc w:val="left"/>
      <w:pPr>
        <w:ind w:left="720" w:hanging="360"/>
      </w:pPr>
      <w:rPr>
        <w:rFonts w:ascii="Times New Roman" w:cs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 w:tentative="0">
      <w:start w:val="1"/>
      <w:numFmt w:val="decimal"/>
      <w:lvlText w:val="%1."/>
      <w:lvlJc w:val="left"/>
      <w:pPr>
        <w:ind w:left="1069" w:hanging="360"/>
      </w:pPr>
      <w:rPr>
        <w:rFonts w:ascii="Times New Roman" w:cs="Times New Roman" w:eastAsia="Calibri" w:hAnsi="Times New Roman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0"/>
      <w:numFmt w:val="decimal"/>
      <w:isLgl w:val="on"/>
      <w:lvlText w:val="%1.%2."/>
      <w:lvlJc w:val="left"/>
      <w:pPr>
        <w:ind w:left="1288" w:hanging="720"/>
      </w:pPr>
      <w:rPr>
        <w:rFonts w:hint="default"/>
      </w:rPr>
    </w:lvl>
    <w:lvl w:ilvl="2" w:tentative="0">
      <w:start w:val="1"/>
      <w:numFmt w:val="decimal"/>
      <w:isLgl w:val="on"/>
      <w:lvlText w:val="%1.%2.%3."/>
      <w:lvlJc w:val="left"/>
      <w:pPr>
        <w:ind w:left="1800" w:hanging="720"/>
      </w:pPr>
      <w:rPr>
        <w:rFonts w:hint="default"/>
      </w:rPr>
    </w:lvl>
    <w:lvl w:ilvl="3" w:tentative="0">
      <w:start w:val="1"/>
      <w:numFmt w:val="decimal"/>
      <w:isLgl w:val="on"/>
      <w:lvlText w:val="%1.%2.%3.%4."/>
      <w:lvlJc w:val="left"/>
      <w:pPr>
        <w:ind w:left="2520" w:hanging="1080"/>
      </w:pPr>
      <w:rPr>
        <w:rFonts w:hint="default"/>
      </w:rPr>
    </w:lvl>
    <w:lvl w:ilvl="4" w:tentative="0">
      <w:start w:val="1"/>
      <w:numFmt w:val="decimal"/>
      <w:isLgl w:val="on"/>
      <w:lvlText w:val="%1.%2.%3.%4.%5."/>
      <w:lvlJc w:val="left"/>
      <w:pPr>
        <w:ind w:left="2880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."/>
      <w:lvlJc w:val="left"/>
      <w:pPr>
        <w:ind w:left="3600" w:hanging="1440"/>
      </w:pPr>
      <w:rPr>
        <w:rFonts w:hint="default"/>
      </w:rPr>
    </w:lvl>
    <w:lvl w:ilvl="6" w:tentative="0">
      <w:start w:val="1"/>
      <w:numFmt w:val="decimal"/>
      <w:isLgl w:val="on"/>
      <w:lvlText w:val="%1.%2.%3.%4.%5.%6.%7."/>
      <w:lvlJc w:val="left"/>
      <w:pPr>
        <w:ind w:left="4320" w:hanging="1800"/>
      </w:pPr>
      <w:rPr>
        <w:rFonts w:hint="default"/>
      </w:rPr>
    </w:lvl>
    <w:lvl w:ilvl="7" w:tentative="0">
      <w:start w:val="1"/>
      <w:numFmt w:val="decimal"/>
      <w:isLgl w:val="on"/>
      <w:lvlText w:val="%1.%2.%3.%4.%5.%6.%7.%8."/>
      <w:lvlJc w:val="left"/>
      <w:pPr>
        <w:ind w:left="4680" w:hanging="1800"/>
      </w:pPr>
      <w:rPr>
        <w:rFonts w:hint="default"/>
      </w:rPr>
    </w:lvl>
    <w:lvl w:ilvl="8" w:tentative="0">
      <w:start w:val="1"/>
      <w:numFmt w:val="decimal"/>
      <w:isLgl w:val="on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5">
    <w:multiLevelType w:val="hybrid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multiLevelType w:val="multilevel"/>
    <w:lvl w:ilvl="0" w:tentative="0">
      <w:start w:val="1"/>
      <w:numFmt w:val="decimal"/>
      <w:lvlText w:val="%1."/>
      <w:lvlJc w:val="left"/>
      <w:pPr>
        <w:ind w:left="525" w:hanging="525"/>
      </w:pPr>
      <w:rPr>
        <w:rFonts w:hint="default"/>
        <w:u w:val="single"/>
      </w:rPr>
    </w:lvl>
    <w:lvl w:ilvl="1" w:tentative="0">
      <w:start w:val="1"/>
      <w:numFmt w:val="decimal"/>
      <w:lvlText w:val="%1.%2."/>
      <w:lvlJc w:val="left"/>
      <w:pPr>
        <w:ind w:left="1260" w:hanging="720"/>
      </w:pPr>
      <w:rPr>
        <w:rFonts w:hint="default"/>
        <w:u w:val="single"/>
      </w:rPr>
    </w:lvl>
    <w:lvl w:ilvl="2" w:tentative="0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 w:tentative="0">
      <w:start w:val="1"/>
      <w:numFmt w:val="decimal"/>
      <w:lvlText w:val="%1.%2.%3.%4."/>
      <w:lvlJc w:val="left"/>
      <w:pPr>
        <w:ind w:left="2700" w:hanging="1080"/>
      </w:pPr>
      <w:rPr>
        <w:rFonts w:hint="default"/>
        <w:u w:val="single"/>
      </w:rPr>
    </w:lvl>
    <w:lvl w:ilvl="4" w:tentative="0">
      <w:start w:val="1"/>
      <w:numFmt w:val="decimal"/>
      <w:lvlText w:val="%1.%2.%3.%4.%5."/>
      <w:lvlJc w:val="left"/>
      <w:pPr>
        <w:ind w:left="3240" w:hanging="1080"/>
      </w:pPr>
      <w:rPr>
        <w:rFonts w:hint="default"/>
        <w:u w:val="single"/>
      </w:rPr>
    </w:lvl>
    <w:lvl w:ilvl="5" w:tentative="0">
      <w:start w:val="1"/>
      <w:numFmt w:val="decimal"/>
      <w:lvlText w:val="%1.%2.%3.%4.%5.%6."/>
      <w:lvlJc w:val="left"/>
      <w:pPr>
        <w:ind w:left="4140" w:hanging="1440"/>
      </w:pPr>
      <w:rPr>
        <w:rFonts w:hint="default"/>
        <w:u w:val="single"/>
      </w:rPr>
    </w:lvl>
    <w:lvl w:ilvl="6" w:tentative="0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u w:val="single"/>
      </w:rPr>
    </w:lvl>
    <w:lvl w:ilvl="7" w:tentative="0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u w:val="single"/>
      </w:rPr>
    </w:lvl>
    <w:lvl w:ilvl="8" w:tentative="0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u w:val="single"/>
      </w:rPr>
    </w:lvl>
  </w:abstractNum>
  <w:abstractNum w:abstractNumId="3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multiLevelType w:val="hybridMultilevel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 w:val="off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multiLevelType w:val="hybrid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multiLevelType w:val="hybridMultilevel"/>
    <w:lvl w:ilvl="0" w:tentative="0">
      <w:start w:val="1"/>
      <w:numFmt w:val="decimal"/>
      <w:lvlText w:val="%1."/>
      <w:lvlJc w:val="left"/>
      <w:pPr>
        <w:ind w:left="122" w:hanging="324"/>
      </w:pPr>
      <w:rPr>
        <w:rFonts w:ascii="Times New Roman" w:cs="Times New Roman" w:eastAsia="Times New Roman" w:hAnsi="Times New Roman" w:hint="default"/>
        <w:w w:val="100"/>
        <w:sz w:val="28"/>
        <w:szCs w:val="28"/>
        <w:lang w:val="ru-RU" w:bidi="ar-SA" w:eastAsia="en-US"/>
      </w:rPr>
    </w:lvl>
    <w:lvl w:ilvl="1" w:tentative="0">
      <w:numFmt w:val="bullet"/>
      <w:lvlText w:val="•"/>
      <w:lvlJc w:val="left"/>
      <w:pPr>
        <w:ind w:left="1096" w:hanging="324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2073" w:hanging="324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3049" w:hanging="324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4026" w:hanging="324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5003" w:hanging="324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5979" w:hanging="324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6956" w:hanging="324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7933" w:hanging="324"/>
      </w:pPr>
      <w:rPr>
        <w:rFonts w:hint="default"/>
        <w:lang w:val="ru-RU" w:bidi="ar-SA" w:eastAsia="en-US"/>
      </w:rPr>
    </w:lvl>
  </w:abstractNum>
  <w:abstractNum w:abstractNumId="43">
    <w:multiLevelType w:val="hybrid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41"/>
  </w:num>
  <w:num w:numId="3">
    <w:abstractNumId w:val="15"/>
  </w:num>
  <w:num w:numId="4">
    <w:abstractNumId w:val="5"/>
  </w:num>
  <w:num w:numId="5">
    <w:abstractNumId w:val="17"/>
  </w:num>
  <w:num w:numId="6">
    <w:abstractNumId w:val="4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2"/>
  </w:num>
  <w:num w:numId="9">
    <w:abstractNumId w:val="36"/>
  </w:num>
  <w:num w:numId="10">
    <w:abstractNumId w:val="34"/>
  </w:num>
  <w:num w:numId="11">
    <w:abstractNumId w:val="25"/>
  </w:num>
  <w:num w:numId="12">
    <w:abstractNumId w:val="35"/>
  </w:num>
  <w:num w:numId="13">
    <w:abstractNumId w:val="1"/>
  </w:num>
  <w:num w:numId="14">
    <w:abstractNumId w:val="20"/>
  </w:num>
  <w:num w:numId="15">
    <w:abstractNumId w:val="12"/>
  </w:num>
  <w:num w:numId="16">
    <w:abstractNumId w:val="21"/>
  </w:num>
  <w:num w:numId="17">
    <w:abstractNumId w:val="43"/>
  </w:num>
  <w:num w:numId="18">
    <w:abstractNumId w:val="8"/>
  </w:num>
  <w:num w:numId="19">
    <w:abstractNumId w:val="6"/>
  </w:num>
  <w:num w:numId="20">
    <w:abstractNumId w:val="28"/>
  </w:num>
  <w:num w:numId="21">
    <w:abstractNumId w:val="38"/>
  </w:num>
  <w:num w:numId="22">
    <w:abstractNumId w:val="19"/>
  </w:num>
  <w:num w:numId="23">
    <w:abstractNumId w:val="9"/>
  </w:num>
  <w:num w:numId="24">
    <w:abstractNumId w:val="11"/>
  </w:num>
  <w:num w:numId="25">
    <w:abstractNumId w:val="16"/>
  </w:num>
  <w:num w:numId="26">
    <w:abstractNumId w:val="0"/>
  </w:num>
  <w:num w:numId="27">
    <w:abstractNumId w:val="3"/>
  </w:num>
  <w:num w:numId="28">
    <w:abstractNumId w:val="29"/>
  </w:num>
  <w:num w:numId="29">
    <w:abstractNumId w:val="23"/>
  </w:num>
  <w:num w:numId="30">
    <w:abstractNumId w:val="10"/>
  </w:num>
  <w:num w:numId="31">
    <w:abstractNumId w:val="22"/>
  </w:num>
  <w:num w:numId="32">
    <w:abstractNumId w:val="24"/>
  </w:num>
  <w:num w:numId="33">
    <w:abstractNumId w:val="37"/>
  </w:num>
  <w:num w:numId="34">
    <w:abstractNumId w:val="26"/>
  </w:num>
  <w:num w:numId="35">
    <w:abstractNumId w:val="39"/>
  </w:num>
  <w:num w:numId="36">
    <w:abstractNumId w:val="4"/>
  </w:num>
  <w:num w:numId="37">
    <w:abstractNumId w:val="42"/>
  </w:num>
  <w:num w:numId="38">
    <w:abstractNumId w:val="32"/>
  </w:num>
  <w:num w:numId="39">
    <w:abstractNumId w:val="31"/>
  </w:num>
  <w:num w:numId="40">
    <w:abstractNumId w:val="7"/>
  </w:num>
  <w:num w:numId="41">
    <w:abstractNumId w:val="14"/>
  </w:num>
  <w:num w:numId="42">
    <w:abstractNumId w:val="13"/>
  </w:num>
  <w:num w:numId="43">
    <w:abstractNumId w:val="30"/>
  </w:num>
  <w:num w:numId="44">
    <w:abstractNumId w:val="18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82"/>
    <w:rsid w:val="000134FD"/>
    <w:rsid w:val="00040DB8"/>
    <w:rsid w:val="00063AB5"/>
    <w:rsid w:val="000A7D1D"/>
    <w:rsid w:val="00131F6B"/>
    <w:rsid w:val="00140C8C"/>
    <w:rsid w:val="001421EE"/>
    <w:rsid w:val="0014283E"/>
    <w:rsid w:val="001A5214"/>
    <w:rsid w:val="001D4B55"/>
    <w:rsid w:val="00203FBA"/>
    <w:rsid w:val="00222805"/>
    <w:rsid w:val="00256808"/>
    <w:rsid w:val="00263317"/>
    <w:rsid w:val="00282403"/>
    <w:rsid w:val="002A7EEC"/>
    <w:rsid w:val="002C3E16"/>
    <w:rsid w:val="002E56B1"/>
    <w:rsid w:val="002F1D83"/>
    <w:rsid w:val="003B3DBC"/>
    <w:rsid w:val="003D51BB"/>
    <w:rsid w:val="004659F4"/>
    <w:rsid w:val="00475EC6"/>
    <w:rsid w:val="00495EB7"/>
    <w:rsid w:val="004B095A"/>
    <w:rsid w:val="004C3D0A"/>
    <w:rsid w:val="005228F6"/>
    <w:rsid w:val="0053565A"/>
    <w:rsid w:val="00561A99"/>
    <w:rsid w:val="00564DA4"/>
    <w:rsid w:val="005F2F9B"/>
    <w:rsid w:val="005F57C6"/>
    <w:rsid w:val="005F7143"/>
    <w:rsid w:val="00662D89"/>
    <w:rsid w:val="0066527E"/>
    <w:rsid w:val="00670588"/>
    <w:rsid w:val="007278A5"/>
    <w:rsid w:val="007B3264"/>
    <w:rsid w:val="007D3D5E"/>
    <w:rsid w:val="0080756C"/>
    <w:rsid w:val="008162BB"/>
    <w:rsid w:val="008478A2"/>
    <w:rsid w:val="00854652"/>
    <w:rsid w:val="0089234D"/>
    <w:rsid w:val="008A67CD"/>
    <w:rsid w:val="008E6C25"/>
    <w:rsid w:val="00905C9E"/>
    <w:rsid w:val="00931582"/>
    <w:rsid w:val="00996848"/>
    <w:rsid w:val="009D3446"/>
    <w:rsid w:val="009F0675"/>
    <w:rsid w:val="00A2402D"/>
    <w:rsid w:val="00A62A3D"/>
    <w:rsid w:val="00A94342"/>
    <w:rsid w:val="00AA5A20"/>
    <w:rsid w:val="00AC570E"/>
    <w:rsid w:val="00AC66EE"/>
    <w:rsid w:val="00AC769D"/>
    <w:rsid w:val="00AD2937"/>
    <w:rsid w:val="00B476F0"/>
    <w:rsid w:val="00B726B1"/>
    <w:rsid w:val="00B72BD7"/>
    <w:rsid w:val="00B8223C"/>
    <w:rsid w:val="00BF055F"/>
    <w:rsid w:val="00CC3893"/>
    <w:rsid w:val="00CD586C"/>
    <w:rsid w:val="00D60A3F"/>
    <w:rsid w:val="00D70A87"/>
    <w:rsid w:val="00DD7095"/>
    <w:rsid w:val="00DF6A9A"/>
    <w:rsid w:val="00E43953"/>
    <w:rsid w:val="00EA0D3E"/>
    <w:rsid w:val="00EB1E48"/>
    <w:rsid w:val="00F032F9"/>
    <w:rsid w:val="00F11A8B"/>
    <w:rsid w:val="00F4075E"/>
    <w:rsid w:val="00F91F38"/>
    <w:rsid w:val="00F9483D"/>
    <w:rsid w:val="00F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3336A"/>
  <w15:docId w15:val="{3EB048B6-CC53-42B3-A713-C89678B3A7BC}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Заголовок1Знак"/>
    <w:uiPriority w:val="9"/>
    <w:qFormat w:val="on"/>
    <w:pPr>
      <w:keepNext w:val="on"/>
      <w:spacing w:before="60"/>
      <w:jc w:val="both"/>
    </w:pPr>
    <w:rPr>
      <w:b/>
      <w:bCs/>
      <w:iCs/>
      <w:sz w:val="28"/>
      <w:szCs w:val="28"/>
      <w:lang w:eastAsia="ru-RU"/>
    </w:rPr>
  </w:style>
  <w:style w:type="paragraph" w:styleId="Heading2">
    <w:name w:val="Heading 2"/>
    <w:basedOn w:val="Normal"/>
    <w:next w:val="BodyText"/>
    <w:link w:val="Заголовок2Знак"/>
    <w:uiPriority w:val="9"/>
    <w:qFormat w:val="on"/>
    <w:pPr>
      <w:spacing w:before="280" w:after="280"/>
    </w:pPr>
    <w:rPr>
      <w:rFonts w:ascii="Arial Unicode MS" w:eastAsia="Arial Unicode MS" w:hAnsi="Arial Unicode MS"/>
      <w:b/>
      <w:bCs/>
      <w:sz w:val="36"/>
      <w:szCs w:val="36"/>
    </w:rPr>
  </w:style>
  <w:style w:type="paragraph" w:styleId="Heading3">
    <w:name w:val="Heading 3"/>
    <w:basedOn w:val="Normal"/>
    <w:next w:val="BodyText"/>
    <w:link w:val="Заголовок3Знак"/>
    <w:uiPriority w:val="99"/>
    <w:qFormat w:val="on"/>
    <w:pPr>
      <w:numPr>
        <w:ilvl w:val="2"/>
        <w:numId w:val="13"/>
      </w:numPr>
      <w:spacing w:before="280" w:after="280"/>
    </w:pPr>
    <w:rPr>
      <w:rFonts w:ascii="Arial Unicode MS" w:eastAsia="Arial Unicode MS" w:hAnsi="Arial Unicode MS"/>
      <w:b/>
      <w:bCs/>
      <w:sz w:val="27"/>
      <w:szCs w:val="27"/>
    </w:rPr>
  </w:style>
  <w:style w:type="paragraph" w:styleId="Heading7">
    <w:name w:val="Heading 7"/>
    <w:basedOn w:val="Normal"/>
    <w:next w:val="Normal"/>
    <w:link w:val="Заголовок7Знак"/>
    <w:uiPriority w:val="99"/>
    <w:qFormat w:val="on"/>
    <w:pPr>
      <w:spacing w:before="240" w:after="60"/>
    </w:pPr>
    <w:rPr>
      <w:rFonts w:ascii="Calibri" w:hAnsi="Calibri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Calibri" w:cs="Times New Roman" w:eastAsia="Calibri" w:hAnsi="Calibri"/>
    </w:rPr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rFonts w:ascii="Times New Roman" w:cs="Times New Roman" w:eastAsia="Times New Roman" w:hAnsi="Times New Roman"/>
      <w:b/>
      <w:bCs/>
      <w:iCs/>
      <w:sz w:val="28"/>
      <w:szCs w:val="28"/>
      <w:lang w:eastAsia="ru-RU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rPr>
      <w:rFonts w:ascii="Arial Unicode MS" w:cs="Times New Roman" w:eastAsia="Arial Unicode MS" w:hAnsi="Arial Unicode MS"/>
      <w:b/>
      <w:bCs/>
      <w:sz w:val="36"/>
      <w:szCs w:val="36"/>
      <w:lang w:eastAsia="ar-SA"/>
    </w:rPr>
  </w:style>
  <w:style w:type="character" w:customStyle="1" w:styleId="Заголовок3Знак">
    <w:name w:val="Заголовок 3 Знак"/>
    <w:basedOn w:val="DefaultParagraphFont"/>
    <w:link w:val="Heading3"/>
    <w:uiPriority w:val="99"/>
    <w:rPr>
      <w:rFonts w:ascii="Arial Unicode MS" w:cs="Times New Roman" w:eastAsia="Arial Unicode MS" w:hAnsi="Arial Unicode MS"/>
      <w:b/>
      <w:bCs/>
      <w:sz w:val="27"/>
      <w:szCs w:val="27"/>
      <w:lang w:eastAsia="ar-SA"/>
    </w:rPr>
  </w:style>
  <w:style w:type="character" w:customStyle="1" w:styleId="Заголовок7Знак">
    <w:name w:val="Заголовок 7 Знак"/>
    <w:basedOn w:val="DefaultParagraphFont"/>
    <w:link w:val="Heading7"/>
    <w:uiPriority w:val="99"/>
    <w:rPr>
      <w:rFonts w:ascii="Calibri" w:cs="Times New Roman" w:eastAsia="Times New Roman" w:hAnsi="Calibri"/>
      <w:sz w:val="24"/>
      <w:szCs w:val="24"/>
    </w:rPr>
  </w:style>
  <w:style w:type="paragraph" w:styleId="BodyText">
    <w:name w:val="Body Text"/>
    <w:basedOn w:val="Normal"/>
    <w:link w:val="ОсновнойтекстЗнак"/>
    <w:uiPriority w:val="99"/>
    <w:pPr>
      <w:spacing w:after="120"/>
    </w:pPr>
    <w:rPr/>
  </w:style>
  <w:style w:type="character" w:customStyle="1" w:styleId="ОсновнойтекстЗнак">
    <w:name w:val="Основной текст Знак"/>
    <w:basedOn w:val="DefaultParagraphFont"/>
    <w:link w:val="BodyText"/>
    <w:uiPriority w:val="99"/>
    <w:rPr>
      <w:rFonts w:ascii="Times New Roman" w:cs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ТекствыноскиЗнак"/>
    <w:uiPriority w:val="99"/>
    <w:semiHidden w:val="on"/>
    <w:rPr>
      <w:rFonts w:ascii="Tahoma" w:cs="Tahoma" w:hAnsi="Tahoma"/>
      <w:sz w:val="16"/>
      <w:szCs w:val="16"/>
      <w:lang w:eastAsia="ru-RU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eastAsia="Times New Roman" w:hAnsi="Tahoma"/>
      <w:sz w:val="16"/>
      <w:szCs w:val="16"/>
      <w:lang w:eastAsia="ru-RU"/>
    </w:rPr>
  </w:style>
  <w:style w:type="paragraph" w:customStyle="1" w:styleId="ConsPlusNormal">
    <w:name w:val="ConsPlusNormal"/>
    <w:link w:val="ConsPlusNormalЗнак"/>
    <w:uiPriority w:val="99"/>
    <w:pPr>
      <w:widowControl w:val="off"/>
      <w:spacing w:after="0" w:line="240" w:lineRule="auto"/>
      <w:ind w:firstLine="720"/>
    </w:pPr>
    <w:rPr>
      <w:rFonts w:ascii="Arial" w:cs="Arial" w:eastAsia="Times New Roman" w:hAnsi="Arial"/>
      <w:sz w:val="20"/>
      <w:szCs w:val="20"/>
      <w:lang w:eastAsia="ru-RU"/>
    </w:rPr>
  </w:style>
  <w:style w:type="character" w:customStyle="1" w:styleId="ConsPlusNormalЗнак">
    <w:name w:val="ConsPlusNormal Знак"/>
    <w:link w:val="ConsPlusNormal"/>
    <w:uiPriority w:val="99"/>
    <w:rPr>
      <w:rFonts w:ascii="Arial" w:cs="Arial" w:eastAsia="Times New Roman" w:hAnsi="Arial"/>
      <w:sz w:val="20"/>
      <w:szCs w:val="20"/>
      <w:lang w:eastAsia="ru-RU"/>
    </w:rPr>
  </w:style>
  <w:style w:type="paragraph" w:styleId="Footer">
    <w:name w:val="Footer"/>
    <w:basedOn w:val="Normal"/>
    <w:link w:val="НижнийколонтитулЗнак"/>
    <w:uiPriority w:val="99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</w:style>
  <w:style w:type="paragraph" w:styleId="Header">
    <w:name w:val="Header"/>
    <w:basedOn w:val="Normal"/>
    <w:link w:val="ВерхнийколонтитулЗнак"/>
    <w:uiPriority w:val="99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ОсновнойтекстсотступомЗнак"/>
    <w:uiPriority w:val="99"/>
    <w:pPr>
      <w:ind w:firstLine="720"/>
      <w:jc w:val="both"/>
    </w:pPr>
    <w:rPr>
      <w:sz w:val="28"/>
      <w:szCs w:val="20"/>
      <w:lang w:eastAsia="ru-RU"/>
    </w:rPr>
  </w:style>
  <w:style w:type="character" w:customStyle="1" w:styleId="ОсновнойтекстсотступомЗнак">
    <w:name w:val="Основной текст с отступом Знак"/>
    <w:basedOn w:val="DefaultParagraphFont"/>
    <w:link w:val="BodyTextIndent"/>
    <w:uiPriority w:val="99"/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BodyTextIndent2">
    <w:name w:val="Body Text Indent 2"/>
    <w:basedOn w:val="Normal"/>
    <w:link w:val="Основнойтекстсотступом2Знак"/>
    <w:uiPriority w:val="99"/>
    <w:pPr>
      <w:spacing w:after="120" w:line="480" w:lineRule="auto"/>
      <w:ind w:left="283"/>
    </w:pPr>
    <w:rPr>
      <w:lang w:eastAsia="ru-RU"/>
    </w:rPr>
  </w:style>
  <w:style w:type="character" w:customStyle="1" w:styleId="Основнойтекстсотступом2Знак">
    <w:name w:val="Основной текст с отступом 2 Знак"/>
    <w:basedOn w:val="DefaultParagraphFont"/>
    <w:link w:val="BodyTextIndent2"/>
    <w:uiPriority w:val="99"/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NormalTable"/>
    <w:uiPriority w:val="59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off"/>
      <w:spacing w:after="0" w:line="240" w:lineRule="auto"/>
    </w:pPr>
    <w:rPr>
      <w:rFonts w:ascii="Courier New" w:cs="Courier New" w:eastAsia="Times New Roman" w:hAnsi="Courier New"/>
      <w:sz w:val="20"/>
      <w:szCs w:val="20"/>
      <w:lang w:eastAsia="ru-RU"/>
    </w:rPr>
  </w:style>
  <w:style w:type="paragraph" w:customStyle="1" w:styleId="Обычный_1)">
    <w:name w:val="Обычный_1)"/>
    <w:basedOn w:val="Normal"/>
    <w:next w:val="Normal"/>
    <w:uiPriority w:val="99"/>
    <w:pPr>
      <w:tabs>
        <w:tab w:val="num" w:pos="567"/>
      </w:tabs>
      <w:spacing w:before="120"/>
      <w:ind w:left="567" w:hanging="142"/>
      <w:jc w:val="both"/>
    </w:pPr>
    <w:rPr>
      <w:szCs w:val="22"/>
      <w:lang w:eastAsia="en-US"/>
    </w:rPr>
  </w:style>
  <w:style w:type="paragraph" w:customStyle="1" w:styleId="!AAA!">
    <w:name w:val="! AAA !"/>
    <w:uiPriority w:val="99"/>
    <w:pPr>
      <w:spacing w:after="120" w:line="240" w:lineRule="auto"/>
      <w:jc w:val="both"/>
    </w:pPr>
    <w:rPr>
      <w:rFonts w:ascii="Times New Roman" w:cs="Times New Roman" w:eastAsia="Times New Roman" w:hAnsi="Times New Roman"/>
      <w:sz w:val="24"/>
      <w:szCs w:val="16"/>
      <w:lang w:eastAsia="ru-RU"/>
    </w:rPr>
  </w:style>
  <w:style w:type="character" w:styleId="Emphasis">
    <w:name w:val="Emphasis"/>
    <w:uiPriority w:val="99"/>
    <w:qFormat w:val="on"/>
    <w:rPr>
      <w:i/>
      <w:iCs/>
    </w:rPr>
  </w:style>
  <w:style w:type="paragraph" w:styleId="List">
    <w:name w:val="List"/>
    <w:aliases w:val="List Char"/>
    <w:basedOn w:val="BodyText"/>
    <w:uiPriority w:val="99"/>
    <w:pPr>
      <w:spacing w:before="120"/>
      <w:ind w:left="1440" w:hanging="360"/>
      <w:jc w:val="both"/>
    </w:pPr>
    <w:rPr>
      <w:rFonts w:ascii="Arial" w:eastAsia="Calibri" w:hAnsi="Arial"/>
      <w:spacing w:val="-5"/>
      <w:sz w:val="22"/>
      <w:szCs w:val="22"/>
      <w:lang w:eastAsia="en-US"/>
    </w:rPr>
  </w:style>
  <w:style w:type="paragraph" w:styleId="DocumentMap">
    <w:name w:val="Document Map"/>
    <w:basedOn w:val="Normal"/>
    <w:link w:val="СхемадокументаЗнак"/>
    <w:uiPriority w:val="99"/>
    <w:pPr>
      <w:shd w:val="clear" w:color="auto" w:fill="000080"/>
    </w:pPr>
    <w:rPr>
      <w:rFonts w:ascii="Tahoma" w:hAnsi="Tahoma"/>
      <w:sz w:val="20"/>
      <w:szCs w:val="20"/>
      <w:lang w:eastAsia="ru-RU"/>
    </w:rPr>
  </w:style>
  <w:style w:type="character" w:customStyle="1" w:styleId="СхемадокументаЗнак">
    <w:name w:val="Схема документа Знак"/>
    <w:basedOn w:val="DefaultParagraphFont"/>
    <w:link w:val="DocumentMap"/>
    <w:uiPriority w:val="99"/>
    <w:rPr>
      <w:rFonts w:ascii="Tahoma" w:cs="Times New Roman" w:eastAsia="Times New Roman" w:hAnsi="Tahoma"/>
      <w:sz w:val="20"/>
      <w:szCs w:val="20"/>
      <w:shd w:val="clear" w:color="auto" w:fill="000080"/>
      <w:lang w:eastAsia="ru-RU"/>
    </w:rPr>
  </w:style>
  <w:style w:type="character" w:styleId="Annotationreference">
    <w:name w:val="Annotation reference"/>
    <w:uiPriority w:val="99"/>
    <w:rPr>
      <w:sz w:val="16"/>
      <w:szCs w:val="16"/>
    </w:rPr>
  </w:style>
  <w:style w:type="paragraph" w:styleId="Annotationtext">
    <w:name w:val="Annotation text"/>
    <w:basedOn w:val="Normal"/>
    <w:link w:val="ТекстпримечанияЗнак"/>
    <w:uiPriority w:val="99"/>
    <w:rPr>
      <w:sz w:val="20"/>
      <w:szCs w:val="20"/>
      <w:lang w:eastAsia="ru-RU"/>
    </w:rPr>
  </w:style>
  <w:style w:type="character" w:customStyle="1" w:styleId="ТекстпримечанияЗнак">
    <w:name w:val="Текст примечания Знак"/>
    <w:basedOn w:val="DefaultParagraphFont"/>
    <w:link w:val="Annotationtext"/>
    <w:uiPriority w:val="99"/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Annotationsubject">
    <w:name w:val="Annotation subject"/>
    <w:basedOn w:val="Annotationtext"/>
    <w:next w:val="Annotationtext"/>
    <w:link w:val="ТемапримечанияЗнак"/>
    <w:uiPriority w:val="99"/>
    <w:rPr>
      <w:b/>
      <w:bCs/>
    </w:rPr>
  </w:style>
  <w:style w:type="character" w:customStyle="1" w:styleId="ТемапримечанияЗнак">
    <w:name w:val="Тема примечания Знак"/>
    <w:basedOn w:val="ТекстпримечанияЗнак"/>
    <w:link w:val="Annotationsubject"/>
    <w:uiPriority w:val="99"/>
    <w:rPr>
      <w:rFonts w:ascii="Times New Roman" w:cs="Times New Roman" w:eastAsia="Times New Roman" w:hAnsi="Times New Roman"/>
      <w:b/>
      <w:bCs/>
      <w:sz w:val="20"/>
      <w:szCs w:val="20"/>
      <w:lang w:eastAsia="ru-RU"/>
    </w:rPr>
  </w:style>
  <w:style w:type="paragraph" w:styleId="Footnotetext">
    <w:name w:val="Footnote text"/>
    <w:basedOn w:val="Normal"/>
    <w:link w:val="ТекстсноскиЗнак"/>
    <w:uiPriority w:val="99"/>
    <w:rPr>
      <w:sz w:val="20"/>
      <w:szCs w:val="20"/>
      <w:lang w:eastAsia="ru-RU"/>
    </w:rPr>
  </w:style>
  <w:style w:type="character" w:customStyle="1" w:styleId="ТекстсноскиЗнак">
    <w:name w:val="Текст сноски Знак"/>
    <w:basedOn w:val="DefaultParagraphFont"/>
    <w:link w:val="Footnotetext"/>
    <w:uiPriority w:val="99"/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Footnotereference">
    <w:name w:val="Footnote reference"/>
    <w:uiPriority w:val="99"/>
    <w:rPr>
      <w:vertAlign w:val="superscript"/>
    </w:rPr>
  </w:style>
  <w:style w:type="paragraph" w:customStyle="1" w:styleId="CharChar">
    <w:name w:val="Char Char"/>
    <w:basedOn w:val="Normal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Названиеобъекта1">
    <w:name w:val="Название объекта1"/>
    <w:basedOn w:val="Normal"/>
    <w:next w:val="Normal"/>
    <w:uiPriority w:val="99"/>
    <w:pPr>
      <w:jc w:val="right"/>
    </w:pPr>
    <w:rPr>
      <w:b/>
      <w:bCs/>
    </w:rPr>
  </w:style>
  <w:style w:type="character" w:customStyle="1" w:styleId="Основнойшрифтабзаца2">
    <w:name w:val="Основной шрифт абзаца2"/>
    <w:uiPriority w:val="99"/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character" w:customStyle="1" w:styleId="WW-Absatz-Standardschriftart1111">
    <w:name w:val="WW-Absatz-Standardschriftart1111"/>
    <w:uiPriority w:val="99"/>
  </w:style>
  <w:style w:type="character" w:customStyle="1" w:styleId="WW-Absatz-Standardschriftart11111">
    <w:name w:val="WW-Absatz-Standardschriftart11111"/>
    <w:uiPriority w:val="99"/>
  </w:style>
  <w:style w:type="character" w:customStyle="1" w:styleId="WW-Absatz-Standardschriftart111111">
    <w:name w:val="WW-Absatz-Standardschriftart111111"/>
    <w:uiPriority w:val="99"/>
  </w:style>
  <w:style w:type="character" w:customStyle="1" w:styleId="WW-Absatz-Standardschriftart1111111">
    <w:name w:val="WW-Absatz-Standardschriftart1111111"/>
    <w:uiPriority w:val="99"/>
  </w:style>
  <w:style w:type="character" w:customStyle="1" w:styleId="WW-Absatz-Standardschriftart11111111">
    <w:name w:val="WW-Absatz-Standardschriftart11111111"/>
    <w:uiPriority w:val="99"/>
  </w:style>
  <w:style w:type="character" w:customStyle="1" w:styleId="WW-Absatz-Standardschriftart111111111">
    <w:name w:val="WW-Absatz-Standardschriftart111111111"/>
    <w:uiPriority w:val="99"/>
  </w:style>
  <w:style w:type="character" w:customStyle="1" w:styleId="WW-Absatz-Standardschriftart1111111111">
    <w:name w:val="WW-Absatz-Standardschriftart1111111111"/>
    <w:uiPriority w:val="99"/>
  </w:style>
  <w:style w:type="character" w:customStyle="1" w:styleId="WW8Num1z0">
    <w:name w:val="WW8Num1z0"/>
    <w:uiPriority w:val="99"/>
    <w:rPr>
      <w:rFonts w:ascii="Symbol" w:hAnsi="Symbol"/>
      <w:sz w:val="20"/>
    </w:rPr>
  </w:style>
  <w:style w:type="character" w:customStyle="1" w:styleId="Основнойшрифтабзаца1">
    <w:name w:val="Основной шрифт абзаца1"/>
    <w:uiPriority w:val="99"/>
  </w:style>
  <w:style w:type="character" w:styleId="FollowedHyperlink">
    <w:name w:val="FollowedHyperlink"/>
    <w:uiPriority w:val="99"/>
    <w:rPr>
      <w:color w:val="800080"/>
      <w:u w:val="single"/>
    </w:rPr>
  </w:style>
  <w:style w:type="paragraph" w:customStyle="1" w:styleId="Заголовок1">
    <w:name w:val="Заголовок1"/>
    <w:basedOn w:val="Normal"/>
    <w:next w:val="BodyText"/>
    <w:uiPriority w:val="99"/>
    <w:pPr>
      <w:keepNext w:val="on"/>
      <w:spacing w:before="240" w:after="120"/>
    </w:pPr>
    <w:rPr>
      <w:rFonts w:ascii="Arial" w:cs="DejaVu Sans" w:eastAsia="DejaVu Sans" w:hAnsi="Arial"/>
      <w:sz w:val="28"/>
      <w:szCs w:val="28"/>
    </w:rPr>
  </w:style>
  <w:style w:type="paragraph" w:customStyle="1" w:styleId="Название2">
    <w:name w:val="Название2"/>
    <w:basedOn w:val="Normal"/>
    <w:uiPriority w:val="99"/>
    <w:pPr>
      <w:spacing w:before="120" w:after="120"/>
    </w:pPr>
    <w:rPr>
      <w:rFonts w:ascii="Arial" w:hAnsi="Arial"/>
      <w:i/>
      <w:iCs/>
      <w:sz w:val="20"/>
    </w:rPr>
  </w:style>
  <w:style w:type="paragraph" w:customStyle="1" w:styleId="Указатель2">
    <w:name w:val="Указатель2"/>
    <w:basedOn w:val="Normal"/>
    <w:uiPriority w:val="99"/>
    <w:pPr/>
    <w:rPr>
      <w:rFonts w:ascii="Arial" w:hAnsi="Arial"/>
    </w:rPr>
  </w:style>
  <w:style w:type="paragraph" w:customStyle="1" w:styleId="Название1">
    <w:name w:val="Название1"/>
    <w:basedOn w:val="Normal"/>
    <w:uiPriority w:val="99"/>
    <w:pPr>
      <w:spacing w:before="120" w:after="120"/>
    </w:pPr>
    <w:rPr>
      <w:rFonts w:ascii="Arial" w:hAnsi="Arial"/>
      <w:i/>
      <w:iCs/>
      <w:sz w:val="20"/>
    </w:rPr>
  </w:style>
  <w:style w:type="paragraph" w:customStyle="1" w:styleId="Указатель1">
    <w:name w:val="Указатель1"/>
    <w:basedOn w:val="Normal"/>
    <w:uiPriority w:val="99"/>
    <w:pPr/>
    <w:rPr>
      <w:rFonts w:ascii="Arial" w:hAnsi="Arial"/>
    </w:rPr>
  </w:style>
  <w:style w:type="paragraph" w:customStyle="1" w:styleId="Динаймоно">
    <w:name w:val="Динай моно"/>
    <w:basedOn w:val="Normal"/>
    <w:uiPriority w:val="99"/>
    <w:pPr/>
    <w:rPr>
      <w:rFonts w:ascii="Courier New" w:hAnsi="Courier New"/>
      <w:sz w:val="18"/>
      <w:lang w:val="uk-UA"/>
    </w:rPr>
  </w:style>
  <w:style w:type="paragraph" w:customStyle="1" w:styleId="Схемадокумента1">
    <w:name w:val="Схема документа1"/>
    <w:basedOn w:val="Normal"/>
    <w:uiPriority w:val="99"/>
    <w:pPr>
      <w:shd w:val="clear" w:color="auto" w:fill="000080"/>
    </w:pPr>
    <w:rPr>
      <w:rFonts w:ascii="Tahoma" w:cs="Tahoma" w:hAnsi="Tahoma"/>
      <w:lang w:val="uk-UA"/>
    </w:rPr>
  </w:style>
  <w:style w:type="paragraph" w:customStyle="1" w:styleId="Содержимоетаблицы">
    <w:name w:val="Содержимое таблицы"/>
    <w:basedOn w:val="Normal"/>
    <w:uiPriority w:val="99"/>
    <w:pPr/>
  </w:style>
  <w:style w:type="paragraph" w:customStyle="1" w:styleId="Заголовоктаблицы">
    <w:name w:val="Заголовок таблицы"/>
    <w:basedOn w:val="Содержимоетаблицы"/>
    <w:uiPriority w:val="99"/>
    <w:pPr>
      <w:jc w:val="center"/>
    </w:pPr>
    <w:rPr>
      <w:b/>
      <w:bCs/>
    </w:rPr>
  </w:style>
  <w:style w:type="paragraph" w:customStyle="1" w:styleId="Содержимоеврезки">
    <w:name w:val="Содержимое врезки"/>
    <w:basedOn w:val="BodyText"/>
    <w:uiPriority w:val="99"/>
    <w:pPr>
      <w:spacing w:after="0"/>
      <w:jc w:val="center"/>
    </w:pPr>
    <w:rPr>
      <w:lang w:eastAsia="ar-SA"/>
    </w:rPr>
  </w:style>
  <w:style w:type="paragraph" w:styleId="BodyText2">
    <w:name w:val="Body Text 2"/>
    <w:basedOn w:val="Normal"/>
    <w:link w:val="Основнойтекст2Знак"/>
    <w:uiPriority w:val="99"/>
    <w:pPr>
      <w:spacing w:after="120" w:line="480" w:lineRule="auto"/>
    </w:pPr>
    <w:rPr>
      <w:lang w:eastAsia="ru-RU"/>
    </w:rPr>
  </w:style>
  <w:style w:type="character" w:customStyle="1" w:styleId="Основнойтекст2Знак">
    <w:name w:val="Основной текст 2 Знак"/>
    <w:basedOn w:val="DefaultParagraphFont"/>
    <w:link w:val="BodyText2"/>
    <w:uiPriority w:val="99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Таблицы(моноширинный)">
    <w:name w:val="Таблицы (моноширинный)"/>
    <w:basedOn w:val="Normal"/>
    <w:next w:val="Normal"/>
    <w:uiPriority w:val="99"/>
    <w:pPr>
      <w:widowControl w:val="off"/>
      <w:jc w:val="both"/>
    </w:pPr>
    <w:rPr>
      <w:rFonts w:ascii="Courier New" w:cs="Courier New" w:hAnsi="Courier New"/>
      <w:sz w:val="20"/>
      <w:szCs w:val="20"/>
      <w:lang w:eastAsia="ru-RU"/>
    </w:rPr>
  </w:style>
  <w:style w:type="character" w:customStyle="1" w:styleId="Цветовоевыделение">
    <w:name w:val="Цветовое выделение"/>
    <w:uiPriority w:val="99"/>
    <w:rPr>
      <w:b/>
      <w:color w:val="000080"/>
    </w:rPr>
  </w:style>
  <w:style w:type="paragraph" w:styleId="ListParagraph">
    <w:name w:val="List Paragraph"/>
    <w:basedOn w:val="Normal"/>
    <w:link w:val="АбзацспискаЗнак"/>
    <w:uiPriority w:val="34"/>
    <w:qFormat w:val="on"/>
    <w:pPr>
      <w:ind w:left="720"/>
      <w:contextualSpacing w:val="on"/>
    </w:pPr>
    <w:rPr/>
  </w:style>
  <w:style w:type="character" w:customStyle="1" w:styleId="АбзацспискаЗнак">
    <w:name w:val="Абзац списка Знак"/>
    <w:link w:val="ListParagraph"/>
    <w:uiPriority w:val="34"/>
    <w:rPr>
      <w:rFonts w:ascii="Times New Roman" w:cs="Times New Roman" w:eastAsia="Times New Roman" w:hAnsi="Times New Roman"/>
      <w:sz w:val="24"/>
      <w:szCs w:val="24"/>
    </w:rPr>
  </w:style>
  <w:style w:type="paragraph" w:styleId="Toc1">
    <w:name w:val="Toc 1"/>
    <w:basedOn w:val="Normal"/>
    <w:next w:val="Normal"/>
    <w:uiPriority w:val="39"/>
    <w:rPr>
      <w:lang w:eastAsia="ru-RU"/>
    </w:rPr>
  </w:style>
  <w:style w:type="paragraph" w:customStyle="1" w:styleId="Текствзаданномформате">
    <w:name w:val="Текст в заданном формате"/>
    <w:basedOn w:val="Normal"/>
    <w:uiPriority w:val="99"/>
    <w:pPr/>
    <w:rPr>
      <w:rFonts w:ascii="Courier New" w:cs="Courier New" w:eastAsia="Courier New" w:hAnsi="Courier New"/>
      <w:sz w:val="20"/>
      <w:szCs w:val="20"/>
    </w:rPr>
  </w:style>
  <w:style w:type="paragraph" w:styleId="PlainText">
    <w:name w:val="Plain Text"/>
    <w:basedOn w:val="Normal"/>
    <w:link w:val="ТекстЗнак"/>
    <w:uiPriority w:val="99"/>
    <w:rPr>
      <w:rFonts w:ascii="Courier New" w:hAnsi="Courier New"/>
      <w:sz w:val="20"/>
      <w:szCs w:val="20"/>
      <w:lang w:eastAsia="ru-RU"/>
    </w:rPr>
  </w:style>
  <w:style w:type="character" w:customStyle="1" w:styleId="ТекстЗнак">
    <w:name w:val="Текст Знак"/>
    <w:basedOn w:val="DefaultParagraphFont"/>
    <w:link w:val="PlainText"/>
    <w:uiPriority w:val="99"/>
    <w:rPr>
      <w:rFonts w:ascii="Courier New" w:cs="Times New Roman" w:eastAsia="Times New Roman" w:hAnsi="Courier New"/>
      <w:sz w:val="20"/>
      <w:szCs w:val="20"/>
      <w:lang w:eastAsia="ru-RU"/>
    </w:rPr>
  </w:style>
  <w:style w:type="paragraph" w:customStyle="1" w:styleId="Font5">
    <w:name w:val="Font5"/>
    <w:basedOn w:val="Normal"/>
    <w:uiPriority w:val="99"/>
    <w:pPr>
      <w:spacing w:before="100" w:after="100"/>
    </w:pPr>
    <w:rPr>
      <w:rFonts w:ascii="Tahoma" w:cs="Tahoma" w:hAnsi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Normal"/>
    <w:uiPriority w:val="99"/>
    <w:pPr>
      <w:spacing w:before="100" w:after="100"/>
    </w:pPr>
    <w:rPr>
      <w:rFonts w:ascii="Tahoma" w:cs="Tahoma" w:hAnsi="Tahoma"/>
      <w:color w:val="000000"/>
      <w:sz w:val="18"/>
      <w:szCs w:val="18"/>
      <w:lang w:eastAsia="ru-RU"/>
    </w:rPr>
  </w:style>
  <w:style w:type="paragraph" w:customStyle="1" w:styleId="Xl70">
    <w:name w:val="Xl70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lang w:eastAsia="ru-RU"/>
    </w:rPr>
  </w:style>
  <w:style w:type="paragraph" w:customStyle="1" w:styleId="Xl71">
    <w:name w:val="Xl71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lang w:eastAsia="ru-RU"/>
    </w:rPr>
  </w:style>
  <w:style w:type="paragraph" w:customStyle="1" w:styleId="Xl72">
    <w:name w:val="Xl72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both"/>
    </w:pPr>
    <w:rPr>
      <w:b/>
      <w:bCs/>
      <w:lang w:eastAsia="ru-RU"/>
    </w:rPr>
  </w:style>
  <w:style w:type="paragraph" w:customStyle="1" w:styleId="Xl73">
    <w:name w:val="Xl73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lang w:eastAsia="ru-RU"/>
    </w:rPr>
  </w:style>
  <w:style w:type="paragraph" w:customStyle="1" w:styleId="Xl74">
    <w:name w:val="Xl74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</w:pPr>
    <w:rPr>
      <w:b/>
      <w:bCs/>
      <w:lang w:eastAsia="ru-RU"/>
    </w:rPr>
  </w:style>
  <w:style w:type="paragraph" w:customStyle="1" w:styleId="Xl75">
    <w:name w:val="Xl75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both"/>
    </w:pPr>
    <w:rPr>
      <w:lang w:eastAsia="ru-RU"/>
    </w:rPr>
  </w:style>
  <w:style w:type="paragraph" w:customStyle="1" w:styleId="Xl76">
    <w:name w:val="Xl76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lang w:eastAsia="ru-RU"/>
    </w:rPr>
  </w:style>
  <w:style w:type="paragraph" w:customStyle="1" w:styleId="Xl77">
    <w:name w:val="Xl77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lang w:eastAsia="ru-RU"/>
    </w:rPr>
  </w:style>
  <w:style w:type="paragraph" w:customStyle="1" w:styleId="Xl78">
    <w:name w:val="Xl78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both"/>
    </w:pPr>
    <w:rPr>
      <w:b/>
      <w:bCs/>
      <w:lang w:eastAsia="ru-RU"/>
    </w:rPr>
  </w:style>
  <w:style w:type="paragraph" w:customStyle="1" w:styleId="Xl79">
    <w:name w:val="Xl79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lang w:eastAsia="ru-RU"/>
    </w:rPr>
  </w:style>
  <w:style w:type="paragraph" w:customStyle="1" w:styleId="Xl80">
    <w:name w:val="Xl80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after="100"/>
      <w:jc w:val="both"/>
    </w:pPr>
    <w:rPr>
      <w:b/>
      <w:bCs/>
      <w:lang w:eastAsia="ru-RU"/>
    </w:rPr>
  </w:style>
  <w:style w:type="paragraph" w:customStyle="1" w:styleId="Xl81">
    <w:name w:val="Xl81"/>
    <w:basedOn w:val="Normal"/>
    <w:uiPriority w:val="99"/>
    <w:pPr>
      <w:pBdr>
        <w:top w:val="single" w:color="auto" w:sz="4" w:space="0"/>
        <w:bottom w:val="single" w:color="auto" w:sz="4" w:space="0"/>
      </w:pBdr>
      <w:spacing w:before="100" w:after="100"/>
      <w:jc w:val="both"/>
    </w:pPr>
    <w:rPr>
      <w:b/>
      <w:bCs/>
      <w:lang w:eastAsia="ru-RU"/>
    </w:rPr>
  </w:style>
  <w:style w:type="paragraph" w:customStyle="1" w:styleId="Xl82">
    <w:name w:val="Xl82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after="100"/>
      <w:jc w:val="both"/>
    </w:pPr>
    <w:rPr>
      <w:b/>
      <w:bCs/>
      <w:lang w:eastAsia="ru-RU"/>
    </w:rPr>
  </w:style>
  <w:style w:type="paragraph" w:customStyle="1" w:styleId="Xl83">
    <w:name w:val="Xl83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after="100"/>
      <w:jc w:val="center"/>
    </w:pPr>
    <w:rPr>
      <w:lang w:eastAsia="ru-RU"/>
    </w:rPr>
  </w:style>
  <w:style w:type="paragraph" w:customStyle="1" w:styleId="Xl84">
    <w:name w:val="Xl84"/>
    <w:basedOn w:val="Normal"/>
    <w:uiPriority w:val="99"/>
    <w:pPr>
      <w:pBdr>
        <w:top w:val="single" w:color="auto" w:sz="4" w:space="0"/>
        <w:bottom w:val="single" w:color="auto" w:sz="4" w:space="0"/>
      </w:pBdr>
      <w:spacing w:before="100" w:after="100"/>
      <w:jc w:val="center"/>
    </w:pPr>
    <w:rPr>
      <w:lang w:eastAsia="ru-RU"/>
    </w:rPr>
  </w:style>
  <w:style w:type="paragraph" w:customStyle="1" w:styleId="Xl85">
    <w:name w:val="Xl85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lang w:eastAsia="ru-RU"/>
    </w:rPr>
  </w:style>
  <w:style w:type="paragraph" w:customStyle="1" w:styleId="Xl86">
    <w:name w:val="Xl86"/>
    <w:basedOn w:val="Normal"/>
    <w:uiPriority w:val="99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after="100"/>
      <w:jc w:val="center"/>
    </w:pPr>
    <w:rPr>
      <w:lang w:eastAsia="ru-RU"/>
    </w:rPr>
  </w:style>
  <w:style w:type="paragraph" w:customStyle="1" w:styleId="Xl87">
    <w:name w:val="Xl87"/>
    <w:basedOn w:val="Normal"/>
    <w:uiPriority w:val="99"/>
    <w:pPr>
      <w:pBdr>
        <w:left w:val="single" w:color="auto" w:sz="4" w:space="0"/>
        <w:right w:val="single" w:color="auto" w:sz="4" w:space="0"/>
      </w:pBdr>
      <w:spacing w:before="100" w:after="100"/>
      <w:jc w:val="center"/>
    </w:pPr>
    <w:rPr>
      <w:lang w:eastAsia="ru-RU"/>
    </w:rPr>
  </w:style>
  <w:style w:type="paragraph" w:customStyle="1" w:styleId="Xl88">
    <w:name w:val="Xl88"/>
    <w:basedOn w:val="Normal"/>
    <w:uiPriority w:val="99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lang w:eastAsia="ru-RU"/>
    </w:rPr>
  </w:style>
  <w:style w:type="paragraph" w:customStyle="1" w:styleId="Xl89">
    <w:name w:val="Xl89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both"/>
    </w:pPr>
    <w:rPr>
      <w:lang w:eastAsia="ru-RU"/>
    </w:rPr>
  </w:style>
  <w:style w:type="paragraph" w:styleId="Normal(Web)">
    <w:name w:val="Normal (Web)"/>
    <w:aliases w:val="Обычный (Web),Обычный (Web)1"/>
    <w:basedOn w:val="Normal"/>
    <w:link w:val="Обычный(веб)Знак"/>
    <w:uiPriority w:val="99"/>
    <w:pPr>
      <w:spacing w:before="100" w:after="100"/>
    </w:pPr>
    <w:rPr/>
  </w:style>
  <w:style w:type="character" w:customStyle="1" w:styleId="Обычный(веб)Знак">
    <w:name w:val="Обычный (веб) Знак"/>
    <w:aliases w:val="Обычный (Web) Знак,Обычный (Web)1 Знак"/>
    <w:link w:val="Normal(Web)"/>
    <w:uiPriority w:val="99"/>
    <w:rPr>
      <w:rFonts w:ascii="Times New Roman" w:cs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pPr>
      <w:widowControl w:val="off"/>
      <w:spacing w:after="0" w:line="240" w:lineRule="auto"/>
    </w:pPr>
    <w:rPr>
      <w:rFonts w:ascii="Calibri" w:cs="Calibri" w:eastAsia="Times New Roman" w:hAnsi="Calibri"/>
      <w:b/>
      <w:bCs/>
      <w:lang w:eastAsia="ru-RU"/>
    </w:rPr>
  </w:style>
  <w:style w:type="paragraph" w:styleId="Toc2">
    <w:name w:val="Toc 2"/>
    <w:basedOn w:val="Normal"/>
    <w:next w:val="Normal"/>
    <w:uiPriority w:val="39"/>
    <w:unhideWhenUsed w:val="on"/>
    <w:pPr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Toc3">
    <w:name w:val="Toc 3"/>
    <w:basedOn w:val="Normal"/>
    <w:next w:val="Normal"/>
    <w:uiPriority w:val="39"/>
    <w:unhideWhenUsed w:val="on"/>
    <w:pPr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paragraph" w:styleId="Toc4">
    <w:name w:val="Toc 4"/>
    <w:basedOn w:val="Normal"/>
    <w:next w:val="Normal"/>
    <w:uiPriority w:val="39"/>
    <w:unhideWhenUsed w:val="on"/>
    <w:pPr>
      <w:spacing w:after="100" w:line="276" w:lineRule="auto"/>
      <w:ind w:left="660"/>
    </w:pPr>
    <w:rPr>
      <w:rFonts w:ascii="Calibri" w:hAnsi="Calibri"/>
      <w:sz w:val="22"/>
      <w:szCs w:val="22"/>
      <w:lang w:eastAsia="ru-RU"/>
    </w:rPr>
  </w:style>
  <w:style w:type="paragraph" w:styleId="Toc5">
    <w:name w:val="Toc 5"/>
    <w:basedOn w:val="Normal"/>
    <w:next w:val="Normal"/>
    <w:uiPriority w:val="39"/>
    <w:unhideWhenUsed w:val="on"/>
    <w:pPr>
      <w:spacing w:after="100" w:line="276" w:lineRule="auto"/>
      <w:ind w:left="880"/>
    </w:pPr>
    <w:rPr>
      <w:rFonts w:ascii="Calibri" w:hAnsi="Calibri"/>
      <w:sz w:val="22"/>
      <w:szCs w:val="22"/>
      <w:lang w:eastAsia="ru-RU"/>
    </w:rPr>
  </w:style>
  <w:style w:type="paragraph" w:styleId="Toc6">
    <w:name w:val="Toc 6"/>
    <w:basedOn w:val="Normal"/>
    <w:next w:val="Normal"/>
    <w:uiPriority w:val="39"/>
    <w:unhideWhenUsed w:val="on"/>
    <w:pPr>
      <w:spacing w:after="100" w:line="276" w:lineRule="auto"/>
      <w:ind w:left="1100"/>
    </w:pPr>
    <w:rPr>
      <w:rFonts w:ascii="Calibri" w:hAnsi="Calibri"/>
      <w:sz w:val="22"/>
      <w:szCs w:val="22"/>
      <w:lang w:eastAsia="ru-RU"/>
    </w:rPr>
  </w:style>
  <w:style w:type="paragraph" w:styleId="Toc7">
    <w:name w:val="Toc 7"/>
    <w:basedOn w:val="Normal"/>
    <w:next w:val="Normal"/>
    <w:uiPriority w:val="39"/>
    <w:unhideWhenUsed w:val="on"/>
    <w:pPr>
      <w:spacing w:after="100" w:line="276" w:lineRule="auto"/>
      <w:ind w:left="1320"/>
    </w:pPr>
    <w:rPr>
      <w:rFonts w:ascii="Calibri" w:hAnsi="Calibri"/>
      <w:sz w:val="22"/>
      <w:szCs w:val="22"/>
      <w:lang w:eastAsia="ru-RU"/>
    </w:rPr>
  </w:style>
  <w:style w:type="paragraph" w:styleId="Toc8">
    <w:name w:val="Toc 8"/>
    <w:basedOn w:val="Normal"/>
    <w:next w:val="Normal"/>
    <w:uiPriority w:val="39"/>
    <w:unhideWhenUsed w:val="on"/>
    <w:pPr>
      <w:spacing w:after="100" w:line="276" w:lineRule="auto"/>
      <w:ind w:left="1540"/>
    </w:pPr>
    <w:rPr>
      <w:rFonts w:ascii="Calibri" w:hAnsi="Calibri"/>
      <w:sz w:val="22"/>
      <w:szCs w:val="22"/>
      <w:lang w:eastAsia="ru-RU"/>
    </w:rPr>
  </w:style>
  <w:style w:type="paragraph" w:styleId="Toc9">
    <w:name w:val="Toc 9"/>
    <w:basedOn w:val="Normal"/>
    <w:next w:val="Normal"/>
    <w:uiPriority w:val="39"/>
    <w:unhideWhenUsed w:val="on"/>
    <w:pPr>
      <w:spacing w:after="100" w:line="276" w:lineRule="auto"/>
      <w:ind w:left="1760"/>
    </w:pPr>
    <w:rPr>
      <w:rFonts w:ascii="Calibri" w:hAnsi="Calibri"/>
      <w:sz w:val="22"/>
      <w:szCs w:val="22"/>
      <w:lang w:eastAsia="ru-RU"/>
    </w:rPr>
  </w:style>
  <w:style w:type="paragraph" w:styleId="Caption">
    <w:name w:val="Caption"/>
    <w:basedOn w:val="Normal"/>
    <w:next w:val="Normal"/>
    <w:uiPriority w:val="35"/>
    <w:qFormat w:val="on"/>
    <w:pPr>
      <w:spacing w:after="200"/>
    </w:pPr>
    <w:rPr>
      <w:rFonts w:ascii="Calibri" w:hAnsi="Calibri"/>
      <w:b/>
      <w:bCs/>
      <w:color w:val="4f81bd"/>
      <w:sz w:val="18"/>
      <w:szCs w:val="18"/>
      <w:lang w:eastAsia="ru-RU"/>
    </w:rPr>
  </w:style>
  <w:style w:type="paragraph" w:customStyle="1" w:styleId="ConsNormal">
    <w:name w:val="ConsNormal"/>
    <w:uiPriority w:val="99"/>
    <w:pPr>
      <w:widowControl w:val="off"/>
      <w:spacing w:after="0" w:line="240" w:lineRule="auto"/>
      <w:ind w:right="19772" w:firstLine="720"/>
    </w:pPr>
    <w:rPr>
      <w:rFonts w:ascii="Arial" w:cs="Arial" w:eastAsia="Times New Roman" w:hAnsi="Arial"/>
      <w:sz w:val="20"/>
      <w:szCs w:val="20"/>
      <w:lang w:eastAsia="ru-RU"/>
    </w:rPr>
  </w:style>
  <w:style w:type="paragraph" w:customStyle="1" w:styleId="Основнойтекст1">
    <w:name w:val="Основной текст1"/>
    <w:basedOn w:val="Normal"/>
    <w:uiPriority w:val="99"/>
    <w:pPr>
      <w:jc w:val="both"/>
    </w:pPr>
    <w:rPr>
      <w:szCs w:val="20"/>
      <w:lang w:eastAsia="ru-RU"/>
    </w:rPr>
  </w:style>
  <w:style w:type="paragraph" w:styleId="ListBullet">
    <w:name w:val="List Bullet"/>
    <w:basedOn w:val="Normal"/>
    <w:uiPriority w:val="99"/>
    <w:unhideWhenUsed w:val="on"/>
    <w:pPr>
      <w:numPr>
        <w:ilvl w:val="0"/>
        <w:numId w:val="15"/>
      </w:numPr>
      <w:contextualSpacing w:val="on"/>
    </w:pPr>
    <w:rPr>
      <w:lang w:eastAsia="ru-RU"/>
    </w:rPr>
  </w:style>
  <w:style w:type="character" w:customStyle="1" w:styleId="ЗаголовокЗнак">
    <w:name w:val="Заголовок Знак"/>
    <w:aliases w:val="Знак Знак Знак,Знак Знак1"/>
    <w:link w:val="Title"/>
    <w:uiPriority w:val="99"/>
    <w:rPr>
      <w:sz w:val="24"/>
      <w:szCs w:val="24"/>
    </w:rPr>
  </w:style>
  <w:style w:type="paragraph" w:styleId="Title">
    <w:name w:val="Title"/>
    <w:aliases w:val="Знак Знак,Знак"/>
    <w:basedOn w:val="Normal"/>
    <w:link w:val="ЗаголовокЗнак"/>
    <w:uiPriority w:val="99"/>
    <w:qFormat w:val="on"/>
    <w:pPr>
      <w:spacing w:before="120" w:after="120" w:line="276" w:lineRule="auto"/>
      <w:ind w:firstLine="709"/>
      <w:jc w:val="both"/>
    </w:pPr>
    <w:rPr>
      <w:rFonts w:asciiTheme="minorHAnsi" w:cstheme="minorBidi" w:eastAsiaTheme="minorHAnsi" w:hAnsiTheme="minorHAnsi"/>
      <w:lang w:eastAsia="en-US"/>
    </w:rPr>
  </w:style>
  <w:style w:type="character" w:customStyle="1" w:styleId="НазваниеЗнак1">
    <w:name w:val="Название Знак1"/>
    <w:basedOn w:val="DefaultParagraphFont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  <w:lang w:eastAsia="ar-SA"/>
    </w:rPr>
  </w:style>
  <w:style w:type="paragraph" w:customStyle="1" w:styleId="Обычный1">
    <w:name w:val="Обычный1"/>
    <w:basedOn w:val="Normal"/>
    <w:link w:val="Обычный1Знак"/>
    <w:uiPriority w:val="99"/>
    <w:pPr>
      <w:widowControl w:val="off"/>
      <w:spacing w:before="120" w:after="120" w:line="276" w:lineRule="auto"/>
      <w:ind w:firstLine="709"/>
      <w:jc w:val="both"/>
    </w:pPr>
    <w:rPr>
      <w:rFonts w:ascii="Calibri" w:hAnsi="Calibri"/>
      <w:color w:val="000000"/>
      <w:lang w:eastAsia="zh-CN"/>
    </w:rPr>
  </w:style>
  <w:style w:type="character" w:customStyle="1" w:styleId="Обычный1Знак">
    <w:name w:val="Обычный1 Знак"/>
    <w:link w:val="Обычный1"/>
    <w:uiPriority w:val="99"/>
    <w:rPr>
      <w:rFonts w:ascii="Calibri" w:cs="Times New Roman" w:eastAsia="Times New Roman" w:hAnsi="Calibri"/>
      <w:color w:val="000000"/>
      <w:sz w:val="24"/>
      <w:szCs w:val="24"/>
      <w:lang w:eastAsia="zh-CN"/>
    </w:rPr>
  </w:style>
  <w:style w:type="paragraph" w:customStyle="1" w:styleId="Xl155">
    <w:name w:val="Xl155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sz w:val="20"/>
      <w:szCs w:val="20"/>
      <w:lang w:eastAsia="ru-RU"/>
    </w:rPr>
  </w:style>
  <w:style w:type="paragraph" w:customStyle="1" w:styleId="Xl156">
    <w:name w:val="Xl156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sz w:val="20"/>
      <w:szCs w:val="20"/>
      <w:lang w:eastAsia="ru-RU"/>
    </w:rPr>
  </w:style>
  <w:style w:type="paragraph" w:customStyle="1" w:styleId="Xl157">
    <w:name w:val="Xl157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sz w:val="20"/>
      <w:szCs w:val="20"/>
      <w:lang w:eastAsia="ru-RU"/>
    </w:rPr>
  </w:style>
  <w:style w:type="paragraph" w:customStyle="1" w:styleId="Xl158">
    <w:name w:val="Xl158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159">
    <w:name w:val="Xl159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160">
    <w:name w:val="Xl160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sz w:val="20"/>
      <w:szCs w:val="20"/>
      <w:lang w:eastAsia="ru-RU"/>
    </w:rPr>
  </w:style>
  <w:style w:type="paragraph" w:customStyle="1" w:styleId="Xl161">
    <w:name w:val="Xl161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sz w:val="20"/>
      <w:szCs w:val="20"/>
      <w:lang w:eastAsia="ru-RU"/>
    </w:rPr>
  </w:style>
  <w:style w:type="paragraph" w:customStyle="1" w:styleId="Xl162">
    <w:name w:val="Xl162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sz w:val="20"/>
      <w:szCs w:val="20"/>
      <w:lang w:eastAsia="ru-RU"/>
    </w:rPr>
  </w:style>
  <w:style w:type="paragraph" w:customStyle="1" w:styleId="Xl163">
    <w:name w:val="Xl163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sz w:val="20"/>
      <w:szCs w:val="20"/>
      <w:lang w:eastAsia="ru-RU"/>
    </w:rPr>
  </w:style>
  <w:style w:type="paragraph" w:customStyle="1" w:styleId="Xl164">
    <w:name w:val="Xl164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sz w:val="20"/>
      <w:szCs w:val="20"/>
      <w:lang w:eastAsia="ru-RU"/>
    </w:rPr>
  </w:style>
  <w:style w:type="paragraph" w:customStyle="1" w:styleId="Xl165">
    <w:name w:val="Xl165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sz w:val="20"/>
      <w:szCs w:val="20"/>
      <w:lang w:eastAsia="ru-RU"/>
    </w:rPr>
  </w:style>
  <w:style w:type="paragraph" w:customStyle="1" w:styleId="Xl166">
    <w:name w:val="Xl166"/>
    <w:basedOn w:val="Normal"/>
    <w:uiPriority w:val="99"/>
    <w:pPr>
      <w:shd w:val="clear" w:color="000000" w:fill="ffffff"/>
      <w:spacing w:before="100" w:after="100"/>
    </w:pPr>
    <w:rPr>
      <w:lang w:eastAsia="ru-RU"/>
    </w:rPr>
  </w:style>
  <w:style w:type="paragraph" w:customStyle="1" w:styleId="Xl167">
    <w:name w:val="Xl167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168">
    <w:name w:val="Xl168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Normal"/>
    <w:uiPriority w:val="99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after="100"/>
      <w:jc w:val="center"/>
    </w:pPr>
    <w:rPr>
      <w:sz w:val="20"/>
      <w:szCs w:val="20"/>
      <w:lang w:eastAsia="ru-RU"/>
    </w:rPr>
  </w:style>
  <w:style w:type="paragraph" w:customStyle="1" w:styleId="Xl170">
    <w:name w:val="Xl170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171">
    <w:name w:val="Xl171"/>
    <w:basedOn w:val="Normal"/>
    <w:uiPriority w:val="99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172">
    <w:name w:val="Xl172"/>
    <w:basedOn w:val="Normal"/>
    <w:uiPriority w:val="99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173">
    <w:name w:val="Xl173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sz w:val="20"/>
      <w:szCs w:val="20"/>
      <w:lang w:eastAsia="ru-RU"/>
    </w:rPr>
  </w:style>
  <w:style w:type="paragraph" w:customStyle="1" w:styleId="Xl174">
    <w:name w:val="Xl174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sz w:val="20"/>
      <w:szCs w:val="20"/>
      <w:lang w:eastAsia="ru-RU"/>
    </w:rPr>
  </w:style>
  <w:style w:type="paragraph" w:customStyle="1" w:styleId="Xl175">
    <w:name w:val="Xl175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176">
    <w:name w:val="Xl176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177">
    <w:name w:val="Xl177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sz w:val="20"/>
      <w:szCs w:val="20"/>
      <w:lang w:eastAsia="ru-RU"/>
    </w:rPr>
  </w:style>
  <w:style w:type="paragraph" w:customStyle="1" w:styleId="Xl178">
    <w:name w:val="Xl178"/>
    <w:basedOn w:val="Normal"/>
    <w:uiPriority w:val="99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179">
    <w:name w:val="Xl179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b/>
      <w:bCs/>
      <w:sz w:val="20"/>
      <w:szCs w:val="20"/>
      <w:lang w:eastAsia="ru-RU"/>
    </w:rPr>
  </w:style>
  <w:style w:type="paragraph" w:customStyle="1" w:styleId="Xl180">
    <w:name w:val="Xl180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b/>
      <w:bCs/>
      <w:sz w:val="20"/>
      <w:szCs w:val="20"/>
      <w:lang w:eastAsia="ru-RU"/>
    </w:rPr>
  </w:style>
  <w:style w:type="paragraph" w:customStyle="1" w:styleId="Xl181">
    <w:name w:val="Xl181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sz w:val="20"/>
      <w:szCs w:val="20"/>
      <w:lang w:eastAsia="ru-RU"/>
    </w:rPr>
  </w:style>
  <w:style w:type="paragraph" w:customStyle="1" w:styleId="Xl182">
    <w:name w:val="Xl182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183">
    <w:name w:val="Xl183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i/>
      <w:iCs/>
      <w:color w:val="000000"/>
      <w:sz w:val="20"/>
      <w:szCs w:val="20"/>
      <w:lang w:eastAsia="ru-RU"/>
    </w:rPr>
  </w:style>
  <w:style w:type="paragraph" w:customStyle="1" w:styleId="Xl184">
    <w:name w:val="Xl184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185">
    <w:name w:val="Xl185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186">
    <w:name w:val="Xl186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187">
    <w:name w:val="Xl187"/>
    <w:basedOn w:val="Normal"/>
    <w:uiPriority w:val="99"/>
    <w:pPr>
      <w:spacing w:before="100" w:after="100"/>
    </w:pPr>
    <w:rPr>
      <w:i/>
      <w:iCs/>
      <w:lang w:eastAsia="ru-RU"/>
    </w:rPr>
  </w:style>
  <w:style w:type="paragraph" w:customStyle="1" w:styleId="Xl188">
    <w:name w:val="Xl188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189">
    <w:name w:val="Xl189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190">
    <w:name w:val="Xl190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191">
    <w:name w:val="Xl191"/>
    <w:basedOn w:val="Normal"/>
    <w:uiPriority w:val="99"/>
    <w:pPr>
      <w:shd w:val="clear" w:color="000000" w:fill="ffffff"/>
      <w:spacing w:before="100" w:after="100"/>
    </w:pPr>
    <w:rPr>
      <w:i/>
      <w:iCs/>
      <w:lang w:eastAsia="ru-RU"/>
    </w:rPr>
  </w:style>
  <w:style w:type="paragraph" w:customStyle="1" w:styleId="Xl192">
    <w:name w:val="Xl192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193">
    <w:name w:val="Xl193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i/>
      <w:iCs/>
      <w:color w:val="000000"/>
      <w:sz w:val="20"/>
      <w:szCs w:val="20"/>
      <w:lang w:eastAsia="ru-RU"/>
    </w:rPr>
  </w:style>
  <w:style w:type="paragraph" w:customStyle="1" w:styleId="Xl194">
    <w:name w:val="Xl194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195">
    <w:name w:val="Xl195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196">
    <w:name w:val="Xl196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197">
    <w:name w:val="Xl197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i/>
      <w:iCs/>
      <w:sz w:val="20"/>
      <w:szCs w:val="20"/>
      <w:lang w:eastAsia="ru-RU"/>
    </w:rPr>
  </w:style>
  <w:style w:type="paragraph" w:customStyle="1" w:styleId="Xl198">
    <w:name w:val="Xl198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i/>
      <w:iCs/>
      <w:sz w:val="20"/>
      <w:szCs w:val="20"/>
      <w:lang w:eastAsia="ru-RU"/>
    </w:rPr>
  </w:style>
  <w:style w:type="paragraph" w:customStyle="1" w:styleId="Xl199">
    <w:name w:val="Xl199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200">
    <w:name w:val="Xl200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201">
    <w:name w:val="Xl201"/>
    <w:basedOn w:val="Normal"/>
    <w:uiPriority w:val="99"/>
    <w:pPr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202">
    <w:name w:val="Xl202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203">
    <w:name w:val="Xl203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i/>
      <w:iCs/>
      <w:sz w:val="20"/>
      <w:szCs w:val="20"/>
      <w:lang w:eastAsia="ru-RU"/>
    </w:rPr>
  </w:style>
  <w:style w:type="paragraph" w:customStyle="1" w:styleId="Xl204">
    <w:name w:val="Xl204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205">
    <w:name w:val="Xl205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206">
    <w:name w:val="Xl206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207">
    <w:name w:val="Xl207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i/>
      <w:iCs/>
      <w:sz w:val="20"/>
      <w:szCs w:val="20"/>
      <w:lang w:eastAsia="ru-RU"/>
    </w:rPr>
  </w:style>
  <w:style w:type="paragraph" w:customStyle="1" w:styleId="Xl208">
    <w:name w:val="Xl208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i/>
      <w:iCs/>
      <w:sz w:val="20"/>
      <w:szCs w:val="20"/>
      <w:lang w:eastAsia="ru-RU"/>
    </w:rPr>
  </w:style>
  <w:style w:type="paragraph" w:customStyle="1" w:styleId="Xl209">
    <w:name w:val="Xl209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sz w:val="20"/>
      <w:szCs w:val="20"/>
      <w:lang w:eastAsia="ru-RU"/>
    </w:rPr>
  </w:style>
  <w:style w:type="paragraph" w:customStyle="1" w:styleId="Xl210">
    <w:name w:val="Xl210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211">
    <w:name w:val="Xl211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212">
    <w:name w:val="Xl212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213">
    <w:name w:val="Xl213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i/>
      <w:iCs/>
      <w:sz w:val="20"/>
      <w:szCs w:val="20"/>
      <w:lang w:eastAsia="ru-RU"/>
    </w:rPr>
  </w:style>
  <w:style w:type="paragraph" w:customStyle="1" w:styleId="Xl214">
    <w:name w:val="Xl214"/>
    <w:basedOn w:val="Normal"/>
    <w:uiPriority w:val="99"/>
    <w:pPr>
      <w:spacing w:before="100" w:after="100"/>
      <w:jc w:val="center"/>
    </w:pPr>
    <w:rPr>
      <w:sz w:val="20"/>
      <w:szCs w:val="20"/>
      <w:lang w:eastAsia="ru-RU"/>
    </w:rPr>
  </w:style>
  <w:style w:type="paragraph" w:customStyle="1" w:styleId="Xl215">
    <w:name w:val="Xl215"/>
    <w:basedOn w:val="Normal"/>
    <w:uiPriority w:val="99"/>
    <w:pPr>
      <w:spacing w:before="100" w:after="100"/>
      <w:jc w:val="center"/>
    </w:pPr>
    <w:rPr>
      <w:b/>
      <w:bCs/>
      <w:sz w:val="20"/>
      <w:szCs w:val="20"/>
      <w:lang w:eastAsia="ru-RU"/>
    </w:rPr>
  </w:style>
  <w:style w:type="paragraph" w:customStyle="1" w:styleId="Xl216">
    <w:name w:val="Xl216"/>
    <w:basedOn w:val="Normal"/>
    <w:uiPriority w:val="99"/>
    <w:pPr>
      <w:spacing w:before="100" w:after="100"/>
    </w:pPr>
    <w:rPr>
      <w:b/>
      <w:bCs/>
      <w:i/>
      <w:iCs/>
      <w:lang w:eastAsia="ru-RU"/>
    </w:rPr>
  </w:style>
  <w:style w:type="paragraph" w:customStyle="1" w:styleId="Xl217">
    <w:name w:val="Xl217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after="100"/>
      <w:jc w:val="center"/>
    </w:pPr>
    <w:rPr>
      <w:b/>
      <w:bCs/>
      <w:i/>
      <w:iCs/>
      <w:sz w:val="20"/>
      <w:szCs w:val="20"/>
      <w:lang w:eastAsia="ru-RU"/>
    </w:rPr>
  </w:style>
  <w:style w:type="paragraph" w:customStyle="1" w:styleId="Xl218">
    <w:name w:val="Xl218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after="100"/>
      <w:jc w:val="center"/>
    </w:pPr>
    <w:rPr>
      <w:b/>
      <w:bCs/>
      <w:i/>
      <w:iCs/>
      <w:sz w:val="20"/>
      <w:szCs w:val="20"/>
      <w:lang w:eastAsia="ru-RU"/>
    </w:rPr>
  </w:style>
  <w:style w:type="paragraph" w:customStyle="1" w:styleId="ConsPlusCell">
    <w:name w:val="ConsPlusCell"/>
    <w:uiPriority w:val="99"/>
    <w:pPr>
      <w:widowControl w:val="off"/>
      <w:spacing w:after="0" w:line="240" w:lineRule="auto"/>
    </w:pPr>
    <w:rPr>
      <w:rFonts w:ascii="Calibri" w:cs="Calibri" w:eastAsia="Times New Roman" w:hAnsi="Calibri"/>
      <w:lang w:eastAsia="ru-RU"/>
    </w:rPr>
  </w:style>
  <w:style w:type="paragraph" w:styleId="Revision">
    <w:name w:val="Revision"/>
    <w:hidden w:val="on"/>
    <w:uiPriority w:val="99"/>
    <w:semiHidden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Normal"/>
    <w:uiPriority w:val="99"/>
    <w:pPr>
      <w:widowControl w:val="off"/>
      <w:spacing w:after="0" w:line="240" w:lineRule="auto"/>
    </w:pPr>
    <w:rPr>
      <w:rFonts w:ascii="Arial" w:cs="Arial" w:eastAsia="Arial" w:hAnsi="Arial"/>
      <w:sz w:val="20"/>
      <w:szCs w:val="20"/>
      <w:lang w:bidi="hi-IN" w:eastAsia="hi-IN"/>
    </w:rPr>
  </w:style>
  <w:style w:type="character" w:styleId="Strong">
    <w:name w:val="Strong"/>
    <w:uiPriority w:val="22"/>
    <w:qFormat w:val="on"/>
    <w:rPr>
      <w:b/>
      <w:bCs/>
    </w:rPr>
  </w:style>
  <w:style w:type="paragraph" w:customStyle="1" w:styleId="Обложка">
    <w:name w:val="Обложка"/>
    <w:next w:val="Normal"/>
    <w:uiPriority w:val="99"/>
    <w:pPr>
      <w:spacing w:after="0" w:line="240" w:lineRule="auto"/>
      <w:jc w:val="right"/>
    </w:pPr>
    <w:rPr>
      <w:rFonts w:ascii="Times New Roman" w:cs="Times New Roman" w:eastAsia="Times New Roman" w:hAnsi="Times New Roman"/>
      <w:b/>
      <w:color w:val="000080"/>
      <w:sz w:val="56"/>
      <w:szCs w:val="52"/>
      <w:lang w:eastAsia="ar-SA"/>
    </w:rPr>
  </w:style>
  <w:style w:type="paragraph" w:customStyle="1" w:styleId="Знак3">
    <w:name w:val="Знак3"/>
    <w:basedOn w:val="Normal"/>
    <w:uiPriority w:val="99"/>
    <w:rPr>
      <w:rFonts w:ascii="Verdana" w:cs="Verdana" w:hAnsi="Verdana"/>
      <w:sz w:val="20"/>
      <w:szCs w:val="20"/>
      <w:lang w:val="en-US" w:eastAsia="en-US"/>
    </w:rPr>
  </w:style>
  <w:style w:type="numbering" w:customStyle="1" w:styleId="Нетсписка1">
    <w:name w:val="Нет списка1"/>
    <w:uiPriority w:val="99"/>
    <w:semiHidden w:val="on"/>
    <w:unhideWhenUsed w:val="on"/>
  </w:style>
  <w:style w:type="table" w:customStyle="1" w:styleId="Сеткатаблицы1">
    <w:name w:val="Сетка таблицы1"/>
    <w:basedOn w:val="NormalTable"/>
    <w:uiPriority w:val="39"/>
    <w:pPr>
      <w:spacing w:after="0" w:line="240" w:lineRule="auto"/>
    </w:pPr>
    <w:rPr>
      <w:rFonts w:ascii="Calibri" w:cs="Times New Roman" w:eastAsia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S_1">
    <w:name w:val="S_1"/>
    <w:basedOn w:val="Normal"/>
    <w:uiPriority w:val="99"/>
    <w:pPr>
      <w:spacing w:before="100" w:after="100"/>
    </w:pPr>
    <w:rPr>
      <w:lang w:eastAsia="ru-RU"/>
    </w:rPr>
  </w:style>
  <w:style w:type="character" w:customStyle="1" w:styleId="10">
    <w:name w:val="10"/>
    <w:uiPriority w:val="1"/>
    <w:rPr>
      <w:rFonts w:ascii="Times New Roman" w:hAnsi="Times New Roman"/>
      <w:sz w:val="20"/>
    </w:rPr>
  </w:style>
  <w:style w:type="character" w:customStyle="1" w:styleId="ListLabel1">
    <w:name w:val="ListLabel 1"/>
    <w:uiPriority w:val="99"/>
    <w:qFormat w:val="on"/>
    <w:rPr>
      <w:color w:val="auto"/>
    </w:rPr>
  </w:style>
  <w:style w:type="paragraph" w:customStyle="1" w:styleId="Msonormal">
    <w:name w:val="Msonormal"/>
    <w:basedOn w:val="Normal"/>
    <w:uiPriority w:val="99"/>
    <w:pPr>
      <w:spacing w:before="100" w:after="100"/>
    </w:pPr>
    <w:rPr>
      <w:lang w:eastAsia="ru-RU"/>
    </w:rPr>
  </w:style>
  <w:style w:type="paragraph" w:customStyle="1" w:styleId="Xl63">
    <w:name w:val="Xl63"/>
    <w:basedOn w:val="Normal"/>
    <w:uiPriority w:val="99"/>
    <w:pPr>
      <w:shd w:val="clear" w:color="000000" w:fill="ffffff"/>
      <w:spacing w:before="100" w:after="100"/>
    </w:pPr>
    <w:rPr>
      <w:sz w:val="20"/>
      <w:szCs w:val="20"/>
      <w:lang w:eastAsia="ru-RU"/>
    </w:rPr>
  </w:style>
  <w:style w:type="paragraph" w:customStyle="1" w:styleId="Xl64">
    <w:name w:val="Xl64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65">
    <w:name w:val="Xl65"/>
    <w:basedOn w:val="Normal"/>
    <w:uiPriority w:val="99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66">
    <w:name w:val="Xl66"/>
    <w:basedOn w:val="Normal"/>
    <w:uiPriority w:val="99"/>
    <w:pPr>
      <w:spacing w:before="100" w:after="100"/>
    </w:pPr>
    <w:rPr>
      <w:sz w:val="20"/>
      <w:szCs w:val="20"/>
      <w:lang w:eastAsia="ru-RU"/>
    </w:rPr>
  </w:style>
  <w:style w:type="paragraph" w:customStyle="1" w:styleId="Xl67">
    <w:name w:val="Xl67"/>
    <w:basedOn w:val="Normal"/>
    <w:uiPriority w:val="99"/>
    <w:pPr>
      <w:spacing w:before="100" w:after="100"/>
      <w:jc w:val="center"/>
    </w:pPr>
    <w:rPr>
      <w:rFonts w:ascii="Arial" w:cs="Arial" w:hAnsi="Arial"/>
      <w:b/>
      <w:bCs/>
      <w:sz w:val="20"/>
      <w:szCs w:val="20"/>
      <w:lang w:eastAsia="ru-RU"/>
    </w:rPr>
  </w:style>
  <w:style w:type="paragraph" w:customStyle="1" w:styleId="Xl68">
    <w:name w:val="Xl68"/>
    <w:basedOn w:val="Normal"/>
    <w:uiPriority w:val="99"/>
    <w:pPr>
      <w:spacing w:before="100" w:after="100"/>
      <w:jc w:val="center"/>
    </w:pPr>
    <w:rPr>
      <w:sz w:val="20"/>
      <w:szCs w:val="20"/>
      <w:lang w:eastAsia="ru-RU"/>
    </w:rPr>
  </w:style>
  <w:style w:type="paragraph" w:customStyle="1" w:styleId="Xl69">
    <w:name w:val="Xl69"/>
    <w:basedOn w:val="Normal"/>
    <w:uiPriority w:val="99"/>
    <w:pPr>
      <w:spacing w:before="100" w:after="100"/>
      <w:jc w:val="center"/>
    </w:pPr>
    <w:rPr>
      <w:sz w:val="20"/>
      <w:szCs w:val="20"/>
      <w:lang w:eastAsia="ru-RU"/>
    </w:rPr>
  </w:style>
  <w:style w:type="paragraph" w:customStyle="1" w:styleId="Xl90">
    <w:name w:val="Xl90"/>
    <w:basedOn w:val="Normal"/>
    <w:uiPriority w:val="99"/>
    <w:pPr>
      <w:pBdr>
        <w:top w:val="single" w:color="auto" w:sz="4" w:space="0"/>
        <w:bottom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  <w:style w:type="paragraph" w:customStyle="1" w:styleId="Xl91">
    <w:name w:val="Xl91"/>
    <w:basedOn w:val="Normal"/>
    <w:uiPriority w:val="99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after="100"/>
      <w:jc w:val="center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0" Type="http://schemas.openxmlformats.org/officeDocument/2006/relationships/header" Target="header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header1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Матвеенко Людмила Александровна</dc:creator>
  <cp:lastModifiedBy>Людмила</cp:lastModifiedBy>
</cp:coreProperties>
</file>